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572A0" w14:textId="7E9BB140" w:rsidR="00282128" w:rsidRPr="00533E07" w:rsidRDefault="00282128" w:rsidP="00282128">
      <w:pPr>
        <w:jc w:val="center"/>
        <w:rPr>
          <w:rFonts w:ascii="Arial" w:hAnsi="Arial" w:cs="Arial"/>
          <w:b/>
          <w:color w:val="FFFFFF" w:themeColor="background1"/>
          <w:sz w:val="32"/>
          <w:szCs w:val="32"/>
          <w:lang w:val="fr-FR"/>
        </w:rPr>
      </w:pPr>
      <w:r w:rsidRPr="00533E07">
        <w:rPr>
          <w:noProof/>
          <w:lang w:eastAsia="en-GB"/>
        </w:rPr>
        <w:drawing>
          <wp:anchor distT="0" distB="0" distL="114300" distR="114300" simplePos="0" relativeHeight="251659264" behindDoc="1" locked="0" layoutInCell="1" allowOverlap="1" wp14:anchorId="4AA4E99A" wp14:editId="2C48A2DF">
            <wp:simplePos x="0" y="0"/>
            <wp:positionH relativeFrom="page">
              <wp:align>left</wp:align>
            </wp:positionH>
            <wp:positionV relativeFrom="margin">
              <wp:align>center</wp:align>
            </wp:positionV>
            <wp:extent cx="7556400" cy="10684800"/>
            <wp:effectExtent l="0" t="0" r="698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P-Word-Portrait-blue.png"/>
                    <pic:cNvPicPr/>
                  </pic:nvPicPr>
                  <pic:blipFill>
                    <a:blip r:embed="rId8">
                      <a:extLst>
                        <a:ext uri="{28A0092B-C50C-407E-A947-70E740481C1C}">
                          <a14:useLocalDpi xmlns:a14="http://schemas.microsoft.com/office/drawing/2010/main" val="0"/>
                        </a:ext>
                      </a:extLst>
                    </a:blip>
                    <a:stretch>
                      <a:fillRect/>
                    </a:stretch>
                  </pic:blipFill>
                  <pic:spPr>
                    <a:xfrm>
                      <a:off x="0" y="0"/>
                      <a:ext cx="7556400" cy="10684800"/>
                    </a:xfrm>
                    <a:prstGeom prst="rect">
                      <a:avLst/>
                    </a:prstGeom>
                  </pic:spPr>
                </pic:pic>
              </a:graphicData>
            </a:graphic>
            <wp14:sizeRelH relativeFrom="page">
              <wp14:pctWidth>0</wp14:pctWidth>
            </wp14:sizeRelH>
            <wp14:sizeRelV relativeFrom="page">
              <wp14:pctHeight>0</wp14:pctHeight>
            </wp14:sizeRelV>
          </wp:anchor>
        </w:drawing>
      </w:r>
    </w:p>
    <w:p w14:paraId="2D3B374C" w14:textId="77777777" w:rsidR="00282128" w:rsidRPr="00533E07" w:rsidRDefault="00282128" w:rsidP="00282128">
      <w:pPr>
        <w:jc w:val="center"/>
        <w:rPr>
          <w:rFonts w:ascii="Arial" w:hAnsi="Arial" w:cs="Arial"/>
          <w:b/>
          <w:color w:val="FFFFFF" w:themeColor="background1"/>
          <w:sz w:val="32"/>
          <w:szCs w:val="32"/>
          <w:lang w:val="fr-FR"/>
        </w:rPr>
      </w:pPr>
    </w:p>
    <w:p w14:paraId="53C53560" w14:textId="3D7D515E" w:rsidR="00282128" w:rsidRPr="00533E07" w:rsidRDefault="00282128" w:rsidP="00282128">
      <w:pPr>
        <w:jc w:val="center"/>
        <w:rPr>
          <w:rFonts w:ascii="Arial" w:hAnsi="Arial" w:cs="Arial"/>
          <w:b/>
          <w:color w:val="FFFFFF" w:themeColor="background1"/>
          <w:sz w:val="32"/>
          <w:szCs w:val="32"/>
          <w:lang w:val="fr-FR"/>
        </w:rPr>
      </w:pPr>
    </w:p>
    <w:p w14:paraId="4F9D8AC0" w14:textId="77777777" w:rsidR="00282128" w:rsidRPr="00533E07" w:rsidRDefault="00282128" w:rsidP="00282128">
      <w:pPr>
        <w:jc w:val="center"/>
        <w:rPr>
          <w:rFonts w:ascii="Arial" w:hAnsi="Arial" w:cs="Arial"/>
          <w:b/>
          <w:color w:val="FFFFFF" w:themeColor="background1"/>
          <w:sz w:val="32"/>
          <w:szCs w:val="32"/>
          <w:lang w:val="fr-FR"/>
        </w:rPr>
      </w:pPr>
    </w:p>
    <w:p w14:paraId="1B9417F7" w14:textId="77777777" w:rsidR="00CC47BD" w:rsidRPr="00533E07" w:rsidRDefault="00CC47BD" w:rsidP="006507F2">
      <w:pPr>
        <w:jc w:val="center"/>
        <w:rPr>
          <w:rFonts w:ascii="Arial" w:hAnsi="Arial" w:cs="Arial"/>
          <w:b/>
          <w:color w:val="FFFFFF" w:themeColor="background1"/>
          <w:sz w:val="32"/>
          <w:szCs w:val="32"/>
          <w:lang w:val="fr-FR"/>
        </w:rPr>
      </w:pPr>
    </w:p>
    <w:p w14:paraId="4B645818" w14:textId="77777777" w:rsidR="00CC47BD" w:rsidRPr="00533E07" w:rsidRDefault="00CC47BD" w:rsidP="006507F2">
      <w:pPr>
        <w:jc w:val="center"/>
        <w:rPr>
          <w:rFonts w:ascii="Arial" w:hAnsi="Arial" w:cs="Arial"/>
          <w:b/>
          <w:color w:val="FFFFFF" w:themeColor="background1"/>
          <w:sz w:val="32"/>
          <w:szCs w:val="32"/>
          <w:lang w:val="fr-FR"/>
        </w:rPr>
      </w:pPr>
    </w:p>
    <w:p w14:paraId="590567EA" w14:textId="0567BF8C" w:rsidR="00C16EE0" w:rsidRDefault="00C16EE0" w:rsidP="00354A7D">
      <w:pPr>
        <w:spacing w:after="200" w:line="276" w:lineRule="auto"/>
        <w:rPr>
          <w:rFonts w:ascii="Arial" w:eastAsia="Arial" w:hAnsi="Arial" w:cs="Arial"/>
          <w:b/>
          <w:color w:val="FFFFFF" w:themeColor="background1"/>
          <w:sz w:val="48"/>
          <w:szCs w:val="48"/>
          <w:bdr w:val="none" w:sz="0" w:space="0" w:color="auto"/>
          <w:lang w:eastAsia="en-GB"/>
        </w:rPr>
      </w:pPr>
    </w:p>
    <w:p w14:paraId="782C1142" w14:textId="4D9F020B" w:rsidR="00D51511" w:rsidRDefault="00D51511" w:rsidP="00354A7D">
      <w:pPr>
        <w:spacing w:after="200" w:line="276" w:lineRule="auto"/>
        <w:rPr>
          <w:rFonts w:ascii="Arial" w:eastAsia="Arial" w:hAnsi="Arial" w:cs="Arial"/>
          <w:b/>
          <w:color w:val="FFFFFF" w:themeColor="background1"/>
          <w:sz w:val="48"/>
          <w:szCs w:val="48"/>
          <w:bdr w:val="none" w:sz="0" w:space="0" w:color="auto"/>
          <w:lang w:eastAsia="en-GB"/>
        </w:rPr>
      </w:pPr>
    </w:p>
    <w:p w14:paraId="35A518EB" w14:textId="262B3E15" w:rsidR="00D51511" w:rsidRPr="00BD5D78" w:rsidRDefault="00D51511" w:rsidP="00D51511">
      <w:pPr>
        <w:jc w:val="center"/>
        <w:rPr>
          <w:rFonts w:ascii="Arial" w:hAnsi="Arial" w:cs="Arial"/>
          <w:b/>
          <w:color w:val="FFFFFF" w:themeColor="background1"/>
          <w:sz w:val="36"/>
          <w:szCs w:val="36"/>
          <w:lang w:val="fr-FR" w:eastAsia="zh-CN"/>
        </w:rPr>
      </w:pPr>
      <w:r w:rsidRPr="00BD5D78">
        <w:rPr>
          <w:rFonts w:ascii="Arial" w:hAnsi="Arial" w:cs="Arial"/>
          <w:b/>
          <w:color w:val="FFFFFF" w:themeColor="background1"/>
          <w:sz w:val="36"/>
          <w:szCs w:val="36"/>
        </w:rPr>
        <w:t xml:space="preserve">ATTACHMENT 5A – </w:t>
      </w:r>
      <w:r w:rsidRPr="00BD5D78">
        <w:rPr>
          <w:rFonts w:ascii="Arial" w:hAnsi="Arial" w:cs="Arial"/>
          <w:b/>
          <w:color w:val="FFFFFF" w:themeColor="background1"/>
          <w:sz w:val="36"/>
          <w:szCs w:val="36"/>
          <w:lang w:val="fr-FR"/>
        </w:rPr>
        <w:t>TERMS AND CONDITIONS</w:t>
      </w:r>
    </w:p>
    <w:p w14:paraId="19B9B7FB" w14:textId="77777777" w:rsidR="00D51511" w:rsidRPr="00BD5D78" w:rsidRDefault="00D51511" w:rsidP="00D51511">
      <w:pPr>
        <w:jc w:val="center"/>
        <w:rPr>
          <w:rFonts w:ascii="Arial" w:hAnsi="Arial" w:cs="Arial"/>
          <w:b/>
          <w:color w:val="FFFFFF" w:themeColor="background1"/>
          <w:sz w:val="36"/>
          <w:szCs w:val="36"/>
          <w:lang w:val="fr-FR"/>
        </w:rPr>
      </w:pPr>
    </w:p>
    <w:p w14:paraId="04D3CC0A" w14:textId="77777777" w:rsidR="00D51511" w:rsidRPr="00BD5D78" w:rsidRDefault="00D51511" w:rsidP="00D51511">
      <w:pPr>
        <w:jc w:val="center"/>
        <w:rPr>
          <w:rFonts w:ascii="Arial" w:hAnsi="Arial" w:cs="Arial"/>
          <w:b/>
          <w:color w:val="FFFFFF" w:themeColor="background1"/>
          <w:sz w:val="36"/>
          <w:szCs w:val="36"/>
          <w:lang w:val="fr-FR"/>
        </w:rPr>
      </w:pPr>
      <w:r w:rsidRPr="00BD5D78">
        <w:rPr>
          <w:rFonts w:ascii="Arial" w:hAnsi="Arial" w:cs="Arial"/>
          <w:b/>
          <w:color w:val="FFFFFF" w:themeColor="background1"/>
          <w:sz w:val="36"/>
          <w:szCs w:val="36"/>
          <w:lang w:val="fr-FR"/>
        </w:rPr>
        <w:t>FOR THE SUPPLY OF GOODS</w:t>
      </w:r>
    </w:p>
    <w:p w14:paraId="220D5F23" w14:textId="77777777" w:rsidR="00BD5D78" w:rsidRDefault="00BD5D78" w:rsidP="00D51511">
      <w:pPr>
        <w:jc w:val="center"/>
        <w:rPr>
          <w:rFonts w:cs="Arial"/>
          <w:b/>
          <w:color w:val="FFFFFF" w:themeColor="background1"/>
          <w:sz w:val="36"/>
          <w:szCs w:val="36"/>
          <w:lang w:val="fr-FR"/>
        </w:rPr>
      </w:pPr>
    </w:p>
    <w:p w14:paraId="6997597A" w14:textId="77777777" w:rsidR="00BD5D78" w:rsidRPr="00354A7D" w:rsidRDefault="00BD5D78" w:rsidP="00BD5D78">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sidRPr="00354A7D">
        <w:rPr>
          <w:rFonts w:ascii="Arial" w:eastAsia="Arial" w:hAnsi="Arial" w:cs="Arial"/>
          <w:b/>
          <w:color w:val="FFFFFF" w:themeColor="background1"/>
          <w:sz w:val="32"/>
          <w:szCs w:val="32"/>
          <w:bdr w:val="none" w:sz="0" w:space="0" w:color="auto"/>
          <w:lang w:val="fr-FR" w:eastAsia="en-GB"/>
        </w:rPr>
        <w:t>INVITATION TO TENDER FOR</w:t>
      </w:r>
    </w:p>
    <w:p w14:paraId="6E5085C5" w14:textId="77777777" w:rsidR="00BD5D78" w:rsidRPr="00354A7D" w:rsidRDefault="00BD5D78" w:rsidP="00BD5D78">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p>
    <w:p w14:paraId="2228B85A" w14:textId="77777777" w:rsidR="00BD5D78" w:rsidRPr="00D458A3" w:rsidRDefault="00BD5D78" w:rsidP="00BD5D78">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sidRPr="00D458A3">
        <w:rPr>
          <w:rFonts w:ascii="Arial" w:eastAsia="Arial" w:hAnsi="Arial" w:cs="Arial"/>
          <w:b/>
          <w:color w:val="FFFFFF" w:themeColor="background1"/>
          <w:sz w:val="32"/>
          <w:szCs w:val="32"/>
          <w:bdr w:val="none" w:sz="0" w:space="0" w:color="auto"/>
          <w:lang w:val="fr-FR" w:eastAsia="en-GB"/>
        </w:rPr>
        <w:t>THE PROVISION OF :</w:t>
      </w:r>
    </w:p>
    <w:p w14:paraId="0F3509D3" w14:textId="77777777" w:rsidR="00BD5D78" w:rsidRPr="00D458A3" w:rsidRDefault="00BD5D78" w:rsidP="00BD5D78">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sidRPr="00D458A3">
        <w:rPr>
          <w:rFonts w:ascii="Arial" w:eastAsia="Arial" w:hAnsi="Arial" w:cs="Arial"/>
          <w:b/>
          <w:color w:val="FFFFFF" w:themeColor="background1"/>
          <w:sz w:val="32"/>
          <w:szCs w:val="32"/>
          <w:bdr w:val="none" w:sz="0" w:space="0" w:color="auto"/>
          <w:lang w:val="fr-FR" w:eastAsia="en-GB"/>
        </w:rPr>
        <w:t>SUPPLY, INSTALLATION AND MAINTENANCE</w:t>
      </w:r>
    </w:p>
    <w:p w14:paraId="1B99F743" w14:textId="00C68ED1" w:rsidR="00BD5D78" w:rsidRPr="00D51511" w:rsidRDefault="00BD5D78" w:rsidP="00BD5D78">
      <w:pPr>
        <w:jc w:val="center"/>
        <w:rPr>
          <w:rFonts w:cs="Arial"/>
          <w:b/>
          <w:color w:val="FFFFFF" w:themeColor="background1"/>
          <w:sz w:val="36"/>
          <w:szCs w:val="36"/>
          <w:lang w:val="fr-FR"/>
        </w:rPr>
      </w:pPr>
      <w:r w:rsidRPr="00D458A3">
        <w:rPr>
          <w:rFonts w:ascii="Arial" w:eastAsia="Arial" w:hAnsi="Arial" w:cs="Arial"/>
          <w:b/>
          <w:color w:val="FFFFFF" w:themeColor="background1"/>
          <w:sz w:val="32"/>
          <w:szCs w:val="32"/>
          <w:bdr w:val="none" w:sz="0" w:space="0" w:color="auto"/>
          <w:lang w:val="fr-FR" w:eastAsia="en-GB"/>
        </w:rPr>
        <w:t>OF COMMERCIAL COFFEE MACHINES</w:t>
      </w:r>
    </w:p>
    <w:p w14:paraId="681E3D94" w14:textId="77777777" w:rsidR="00D51511" w:rsidRPr="00447308" w:rsidRDefault="00D51511" w:rsidP="00354A7D">
      <w:pPr>
        <w:spacing w:after="200" w:line="276" w:lineRule="auto"/>
        <w:rPr>
          <w:rFonts w:ascii="Arial" w:eastAsia="Arial" w:hAnsi="Arial" w:cs="Arial"/>
          <w:b/>
          <w:color w:val="FFFFFF" w:themeColor="background1"/>
          <w:sz w:val="48"/>
          <w:szCs w:val="48"/>
          <w:bdr w:val="none" w:sz="0" w:space="0" w:color="auto"/>
          <w:lang w:eastAsia="en-GB"/>
        </w:rPr>
      </w:pPr>
    </w:p>
    <w:p w14:paraId="575D2C2E" w14:textId="77777777" w:rsidR="00C16EE0" w:rsidRDefault="00C16EE0">
      <w:pPr>
        <w:rPr>
          <w:rFonts w:ascii="Arial" w:eastAsia="Arial" w:hAnsi="Arial" w:cs="Arial"/>
          <w:b/>
          <w:sz w:val="48"/>
          <w:szCs w:val="48"/>
          <w:bdr w:val="none" w:sz="0" w:space="0" w:color="auto"/>
          <w:lang w:eastAsia="en-GB"/>
        </w:rPr>
      </w:pPr>
      <w:r>
        <w:rPr>
          <w:rFonts w:ascii="Arial" w:eastAsia="Arial" w:hAnsi="Arial" w:cs="Arial"/>
          <w:b/>
          <w:sz w:val="48"/>
          <w:szCs w:val="48"/>
          <w:bdr w:val="none" w:sz="0" w:space="0" w:color="auto"/>
          <w:lang w:eastAsia="en-GB"/>
        </w:rPr>
        <w:br w:type="page"/>
      </w:r>
    </w:p>
    <w:p w14:paraId="1CAB8D21" w14:textId="77777777" w:rsidR="00D51511" w:rsidRPr="00D51511" w:rsidRDefault="00CA27FA" w:rsidP="00D51511">
      <w:pPr>
        <w:pStyle w:val="Background1"/>
        <w:numPr>
          <w:ilvl w:val="0"/>
          <w:numId w:val="0"/>
        </w:numPr>
        <w:tabs>
          <w:tab w:val="left" w:pos="720"/>
        </w:tabs>
        <w:spacing w:before="100" w:beforeAutospacing="1" w:after="100" w:afterAutospacing="1" w:line="240" w:lineRule="auto"/>
        <w:jc w:val="center"/>
        <w:rPr>
          <w:b/>
          <w:sz w:val="22"/>
          <w:szCs w:val="22"/>
        </w:rPr>
      </w:pPr>
      <w:r w:rsidRPr="00CA27FA">
        <w:rPr>
          <w:rFonts w:eastAsia="Arial" w:cs="Arial"/>
          <w:b/>
          <w:sz w:val="48"/>
          <w:szCs w:val="48"/>
          <w:lang w:eastAsia="en-GB"/>
        </w:rPr>
        <w:lastRenderedPageBreak/>
        <w:t xml:space="preserve"> </w:t>
      </w:r>
      <w:r w:rsidR="00D51511" w:rsidRPr="00D51511">
        <w:rPr>
          <w:b/>
          <w:sz w:val="22"/>
          <w:szCs w:val="22"/>
        </w:rPr>
        <w:t>Terms and Conditions of Contract for Goods</w:t>
      </w:r>
    </w:p>
    <w:p w14:paraId="7C51DC4A"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before="100" w:beforeAutospacing="1" w:after="100" w:afterAutospacing="1" w:line="480" w:lineRule="auto"/>
        <w:jc w:val="both"/>
        <w:outlineLvl w:val="0"/>
        <w:rPr>
          <w:rFonts w:ascii="Arial" w:eastAsia="Times New Roman" w:hAnsi="Arial"/>
          <w:b/>
          <w:caps/>
          <w:sz w:val="22"/>
          <w:szCs w:val="22"/>
          <w:u w:val="single"/>
          <w:bdr w:val="none" w:sz="0" w:space="0" w:color="auto"/>
        </w:rPr>
      </w:pPr>
      <w:r w:rsidRPr="00D51511">
        <w:rPr>
          <w:rFonts w:ascii="Arial" w:eastAsia="Times New Roman" w:hAnsi="Arial"/>
          <w:b/>
          <w:caps/>
          <w:sz w:val="22"/>
          <w:szCs w:val="22"/>
          <w:u w:val="single"/>
          <w:bdr w:val="none" w:sz="0" w:space="0" w:color="auto"/>
        </w:rPr>
        <w:t>Interpretation</w:t>
      </w:r>
    </w:p>
    <w:p w14:paraId="6B7CF0A7"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1701"/>
        </w:tabs>
        <w:spacing w:before="100" w:beforeAutospacing="1" w:after="100" w:afterAutospacing="1"/>
        <w:ind w:left="540" w:hanging="540"/>
        <w:jc w:val="both"/>
        <w:outlineLvl w:val="1"/>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In these terms and conditions:</w:t>
      </w:r>
    </w:p>
    <w:tbl>
      <w:tblPr>
        <w:tblW w:w="9734" w:type="dxa"/>
        <w:tblInd w:w="108" w:type="dxa"/>
        <w:tblLook w:val="01E0" w:firstRow="1" w:lastRow="1" w:firstColumn="1" w:lastColumn="1" w:noHBand="0" w:noVBand="0"/>
      </w:tblPr>
      <w:tblGrid>
        <w:gridCol w:w="1843"/>
        <w:gridCol w:w="7885"/>
        <w:gridCol w:w="6"/>
      </w:tblGrid>
      <w:tr w:rsidR="00D51511" w:rsidRPr="00D51511" w14:paraId="3E6572FB" w14:textId="77777777" w:rsidTr="00D51511">
        <w:trPr>
          <w:gridAfter w:val="1"/>
          <w:wAfter w:w="6" w:type="dxa"/>
        </w:trPr>
        <w:tc>
          <w:tcPr>
            <w:tcW w:w="1843" w:type="dxa"/>
            <w:hideMark/>
          </w:tcPr>
          <w:p w14:paraId="3329148E"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 xml:space="preserve">“Agreement” </w:t>
            </w:r>
          </w:p>
        </w:tc>
        <w:tc>
          <w:tcPr>
            <w:tcW w:w="7885" w:type="dxa"/>
          </w:tcPr>
          <w:p w14:paraId="4A0655FD"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has the meaning given to it in Clause 2.2 of the Terms and Conditions;</w:t>
            </w:r>
          </w:p>
          <w:p w14:paraId="701DB2E8"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p>
        </w:tc>
      </w:tr>
      <w:tr w:rsidR="00D51511" w:rsidRPr="00D51511" w14:paraId="721BC91E" w14:textId="77777777" w:rsidTr="00D51511">
        <w:tc>
          <w:tcPr>
            <w:tcW w:w="1843" w:type="dxa"/>
            <w:hideMark/>
          </w:tcPr>
          <w:p w14:paraId="54F8D508"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“Central Government Body”</w:t>
            </w:r>
          </w:p>
        </w:tc>
        <w:tc>
          <w:tcPr>
            <w:tcW w:w="7891" w:type="dxa"/>
            <w:gridSpan w:val="2"/>
            <w:hideMark/>
          </w:tcPr>
          <w:p w14:paraId="6911898B"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means a body listed in one of the following sub-categories of the Central Government classification of the Public Sector Classification Guide, as published and amended from time to time by the Office for National Statistics:</w:t>
            </w:r>
          </w:p>
          <w:p w14:paraId="60D67A14" w14:textId="77777777" w:rsidR="00D51511" w:rsidRPr="00D51511" w:rsidRDefault="00D51511" w:rsidP="00D51511">
            <w:pPr>
              <w:keepNex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558"/>
              </w:tabs>
              <w:autoSpaceDN w:val="0"/>
              <w:spacing w:before="120" w:after="240"/>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Government Department;</w:t>
            </w:r>
          </w:p>
          <w:p w14:paraId="1F163047" w14:textId="77777777" w:rsidR="00D51511" w:rsidRPr="00D51511" w:rsidRDefault="00D51511" w:rsidP="00D51511">
            <w:pPr>
              <w:keepNex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558"/>
              </w:tabs>
              <w:autoSpaceDN w:val="0"/>
              <w:spacing w:before="120" w:after="240"/>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Non-Departmental Public Body or Assembly Sponsored Public Body (advisory, executive, or tribunal);</w:t>
            </w:r>
          </w:p>
          <w:p w14:paraId="3146D38F" w14:textId="77777777" w:rsidR="00D51511" w:rsidRPr="00D51511" w:rsidRDefault="00D51511" w:rsidP="00D51511">
            <w:pPr>
              <w:keepNex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558"/>
              </w:tabs>
              <w:autoSpaceDN w:val="0"/>
              <w:spacing w:before="120" w:after="240"/>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Non-Ministerial Department; or</w:t>
            </w:r>
          </w:p>
          <w:p w14:paraId="052EDE88" w14:textId="77777777" w:rsidR="00D51511" w:rsidRPr="00D51511" w:rsidRDefault="00D51511" w:rsidP="00D51511">
            <w:pPr>
              <w:keepNex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558"/>
              </w:tabs>
              <w:autoSpaceDN w:val="0"/>
              <w:spacing w:before="120" w:after="240"/>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Executive Agency;</w:t>
            </w:r>
          </w:p>
        </w:tc>
      </w:tr>
      <w:tr w:rsidR="00D51511" w:rsidRPr="00D51511" w14:paraId="59C8A750" w14:textId="77777777" w:rsidTr="00D51511">
        <w:tc>
          <w:tcPr>
            <w:tcW w:w="1843" w:type="dxa"/>
            <w:hideMark/>
          </w:tcPr>
          <w:p w14:paraId="2EFF6934"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“Charges”</w:t>
            </w:r>
          </w:p>
        </w:tc>
        <w:tc>
          <w:tcPr>
            <w:tcW w:w="7891" w:type="dxa"/>
            <w:gridSpan w:val="2"/>
          </w:tcPr>
          <w:p w14:paraId="1773B98C"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 xml:space="preserve">means the charges for the Goods as specified in the Purchase Order; </w:t>
            </w:r>
          </w:p>
          <w:p w14:paraId="4DA1F88A"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D51511" w:rsidRPr="00D51511" w14:paraId="02AEA127" w14:textId="77777777" w:rsidTr="00D51511">
        <w:tc>
          <w:tcPr>
            <w:tcW w:w="1843" w:type="dxa"/>
            <w:hideMark/>
          </w:tcPr>
          <w:p w14:paraId="01C79876"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“Confidential Information”</w:t>
            </w:r>
          </w:p>
        </w:tc>
        <w:tc>
          <w:tcPr>
            <w:tcW w:w="7891" w:type="dxa"/>
            <w:gridSpan w:val="2"/>
          </w:tcPr>
          <w:p w14:paraId="613085A9"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means all information, whether written or oral (however recorded), provided by the disclosing Party to the receiving Party and which (i) is known by the receiving Party to be confidential; (ii) is marked as or stated to be confidential; or (iii) ought reasonably to be considered by the receiving Party to be confidential;</w:t>
            </w:r>
          </w:p>
          <w:p w14:paraId="1D849757"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D51511" w:rsidRPr="00D51511" w14:paraId="2EC79B8B" w14:textId="77777777" w:rsidTr="00D51511">
        <w:tc>
          <w:tcPr>
            <w:tcW w:w="1843" w:type="dxa"/>
            <w:hideMark/>
          </w:tcPr>
          <w:p w14:paraId="0068FFA8"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“Customer”</w:t>
            </w:r>
          </w:p>
        </w:tc>
        <w:tc>
          <w:tcPr>
            <w:tcW w:w="7891" w:type="dxa"/>
            <w:gridSpan w:val="2"/>
            <w:hideMark/>
          </w:tcPr>
          <w:p w14:paraId="57248322"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Means the College of Policing Limited (a company registered in England and Wales with registration number 08235199);</w:t>
            </w:r>
          </w:p>
        </w:tc>
      </w:tr>
      <w:tr w:rsidR="00D51511" w:rsidRPr="00D51511" w14:paraId="63ABC049" w14:textId="77777777" w:rsidTr="00D51511">
        <w:tc>
          <w:tcPr>
            <w:tcW w:w="1843" w:type="dxa"/>
            <w:hideMark/>
          </w:tcPr>
          <w:p w14:paraId="3AA6F82A"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“Effective Date”</w:t>
            </w:r>
          </w:p>
        </w:tc>
        <w:tc>
          <w:tcPr>
            <w:tcW w:w="7891" w:type="dxa"/>
            <w:gridSpan w:val="2"/>
          </w:tcPr>
          <w:p w14:paraId="328B46D7"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has the meaning given to it in Clause 2.2 of the Terms and Conditions;</w:t>
            </w:r>
          </w:p>
          <w:p w14:paraId="242968F2"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D51511" w:rsidRPr="00D51511" w14:paraId="22ACB776" w14:textId="77777777" w:rsidTr="00D51511">
        <w:tc>
          <w:tcPr>
            <w:tcW w:w="1843" w:type="dxa"/>
            <w:hideMark/>
          </w:tcPr>
          <w:p w14:paraId="4EFCAF73"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w:t>
            </w:r>
            <w:r w:rsidRPr="00D51511">
              <w:rPr>
                <w:rFonts w:ascii="Arial" w:eastAsia="SimSun" w:hAnsi="Arial" w:cs="Arial"/>
                <w:bCs/>
                <w:sz w:val="22"/>
                <w:szCs w:val="22"/>
                <w:bdr w:val="none" w:sz="0" w:space="0" w:color="auto"/>
                <w:lang w:eastAsia="zh-CN"/>
              </w:rPr>
              <w:t>Data Loss Event”</w:t>
            </w:r>
          </w:p>
        </w:tc>
        <w:tc>
          <w:tcPr>
            <w:tcW w:w="7891" w:type="dxa"/>
            <w:gridSpan w:val="2"/>
          </w:tcPr>
          <w:p w14:paraId="4EE39D14"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r w:rsidRPr="00D51511">
              <w:rPr>
                <w:rFonts w:ascii="Arial" w:eastAsia="ArialMT" w:hAnsi="Arial" w:cs="Arial"/>
                <w:sz w:val="22"/>
                <w:szCs w:val="22"/>
                <w:bdr w:val="none" w:sz="0" w:space="0" w:color="auto"/>
                <w:lang w:eastAsia="zh-CN"/>
              </w:rPr>
              <w:t>means any event that results, or may result, in unauthorised access to Personal</w:t>
            </w:r>
          </w:p>
          <w:p w14:paraId="0D0DDAFD"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r w:rsidRPr="00D51511">
              <w:rPr>
                <w:rFonts w:ascii="Arial" w:eastAsia="ArialMT" w:hAnsi="Arial" w:cs="Arial"/>
                <w:sz w:val="22"/>
                <w:szCs w:val="22"/>
                <w:bdr w:val="none" w:sz="0" w:space="0" w:color="auto"/>
                <w:lang w:eastAsia="zh-CN"/>
              </w:rPr>
              <w:t>Data held by the Supplier under this Agreement, and/or actual or potential loss and/or destruction of Personal Data in breach of this Agreement, including any Personal Data Breach;</w:t>
            </w:r>
          </w:p>
          <w:p w14:paraId="6796E3C4"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D51511" w:rsidRPr="00D51511" w14:paraId="0937BE36" w14:textId="77777777" w:rsidTr="00D51511">
        <w:tc>
          <w:tcPr>
            <w:tcW w:w="1843" w:type="dxa"/>
            <w:hideMark/>
          </w:tcPr>
          <w:p w14:paraId="5706FADD"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w:t>
            </w:r>
            <w:r w:rsidRPr="00D51511">
              <w:rPr>
                <w:rFonts w:ascii="Arial" w:eastAsia="SimSun" w:hAnsi="Arial" w:cs="Arial"/>
                <w:bCs/>
                <w:sz w:val="22"/>
                <w:szCs w:val="22"/>
                <w:bdr w:val="none" w:sz="0" w:space="0" w:color="auto"/>
                <w:lang w:eastAsia="zh-CN"/>
              </w:rPr>
              <w:t>Data Protection Impact Assessment”</w:t>
            </w:r>
          </w:p>
        </w:tc>
        <w:tc>
          <w:tcPr>
            <w:tcW w:w="7891" w:type="dxa"/>
            <w:gridSpan w:val="2"/>
            <w:hideMark/>
          </w:tcPr>
          <w:p w14:paraId="41D2D7B0"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r w:rsidRPr="00D51511">
              <w:rPr>
                <w:rFonts w:ascii="Arial" w:eastAsia="ArialMT" w:hAnsi="Arial" w:cs="Arial"/>
                <w:sz w:val="22"/>
                <w:szCs w:val="22"/>
                <w:bdr w:val="none" w:sz="0" w:space="0" w:color="auto"/>
                <w:lang w:eastAsia="zh-CN"/>
              </w:rPr>
              <w:t>an assessment by the Controller of the impact of the</w:t>
            </w:r>
          </w:p>
          <w:p w14:paraId="50A947E3"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ArialMT" w:hAnsi="Arial" w:cs="Arial"/>
                <w:sz w:val="22"/>
                <w:szCs w:val="22"/>
                <w:bdr w:val="none" w:sz="0" w:space="0" w:color="auto"/>
                <w:lang w:eastAsia="zh-CN"/>
              </w:rPr>
              <w:t>envisaged processing on the protection of Personal Data;</w:t>
            </w:r>
          </w:p>
        </w:tc>
      </w:tr>
      <w:tr w:rsidR="00D51511" w:rsidRPr="00D51511" w14:paraId="0CF55BF6" w14:textId="77777777" w:rsidTr="00D51511">
        <w:tc>
          <w:tcPr>
            <w:tcW w:w="1843" w:type="dxa"/>
            <w:hideMark/>
          </w:tcPr>
          <w:p w14:paraId="3A88E2ED"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w:t>
            </w:r>
            <w:r w:rsidRPr="00D51511">
              <w:rPr>
                <w:rFonts w:ascii="Arial" w:eastAsia="SimSun" w:hAnsi="Arial" w:cs="Arial"/>
                <w:bCs/>
                <w:sz w:val="22"/>
                <w:szCs w:val="22"/>
                <w:bdr w:val="none" w:sz="0" w:space="0" w:color="auto"/>
                <w:lang w:eastAsia="zh-CN"/>
              </w:rPr>
              <w:t>Data Protection Legislation”</w:t>
            </w:r>
          </w:p>
        </w:tc>
        <w:tc>
          <w:tcPr>
            <w:tcW w:w="7891" w:type="dxa"/>
            <w:gridSpan w:val="2"/>
          </w:tcPr>
          <w:p w14:paraId="3076789D"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means (i) the GDPR, the LED and any applicable national implementing Laws as amended from time to time (ii) the DPA 2018 to the extent that it relates to processing of personal data and privacy; (iii) all applicable Law about the processing of personal data and privacy;</w:t>
            </w:r>
          </w:p>
          <w:p w14:paraId="4BFDE2B2"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p>
          <w:p w14:paraId="65EEA153"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p>
          <w:p w14:paraId="0EAFE51E"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p>
        </w:tc>
      </w:tr>
      <w:tr w:rsidR="00D51511" w:rsidRPr="00D51511" w14:paraId="7D379523" w14:textId="77777777" w:rsidTr="00D51511">
        <w:tc>
          <w:tcPr>
            <w:tcW w:w="1843" w:type="dxa"/>
            <w:hideMark/>
          </w:tcPr>
          <w:p w14:paraId="3BD5985A"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w:t>
            </w:r>
            <w:r w:rsidRPr="00D51511">
              <w:rPr>
                <w:rFonts w:ascii="Arial" w:eastAsia="SimSun" w:hAnsi="Arial" w:cs="Arial"/>
                <w:bCs/>
                <w:sz w:val="22"/>
                <w:szCs w:val="22"/>
                <w:bdr w:val="none" w:sz="0" w:space="0" w:color="auto"/>
                <w:lang w:eastAsia="zh-CN"/>
              </w:rPr>
              <w:t xml:space="preserve">Data Subject </w:t>
            </w:r>
            <w:r w:rsidRPr="00D51511">
              <w:rPr>
                <w:rFonts w:ascii="Arial" w:eastAsia="SimSun" w:hAnsi="Arial" w:cs="Arial"/>
                <w:bCs/>
                <w:sz w:val="22"/>
                <w:szCs w:val="22"/>
                <w:bdr w:val="none" w:sz="0" w:space="0" w:color="auto"/>
                <w:lang w:eastAsia="zh-CN"/>
              </w:rPr>
              <w:lastRenderedPageBreak/>
              <w:t>Access Request”</w:t>
            </w:r>
          </w:p>
        </w:tc>
        <w:tc>
          <w:tcPr>
            <w:tcW w:w="7891" w:type="dxa"/>
            <w:gridSpan w:val="2"/>
          </w:tcPr>
          <w:p w14:paraId="0C428014"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r w:rsidRPr="00D51511">
              <w:rPr>
                <w:rFonts w:ascii="Arial" w:eastAsia="ArialMT" w:hAnsi="Arial" w:cs="Arial"/>
                <w:sz w:val="22"/>
                <w:szCs w:val="22"/>
                <w:bdr w:val="none" w:sz="0" w:space="0" w:color="auto"/>
                <w:lang w:eastAsia="zh-CN"/>
              </w:rPr>
              <w:lastRenderedPageBreak/>
              <w:t>means a request made by, or on behalf of, a Data Subject in</w:t>
            </w:r>
          </w:p>
          <w:p w14:paraId="6E382866"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r w:rsidRPr="00D51511">
              <w:rPr>
                <w:rFonts w:ascii="Arial" w:eastAsia="ArialMT" w:hAnsi="Arial" w:cs="Arial"/>
                <w:sz w:val="22"/>
                <w:szCs w:val="22"/>
                <w:bdr w:val="none" w:sz="0" w:space="0" w:color="auto"/>
                <w:lang w:eastAsia="zh-CN"/>
              </w:rPr>
              <w:lastRenderedPageBreak/>
              <w:t>accordance with rights granted pursuant to the Data Protection Legislation to access their Personal Data;</w:t>
            </w:r>
          </w:p>
          <w:p w14:paraId="7B72C68A"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p>
        </w:tc>
      </w:tr>
      <w:tr w:rsidR="00D51511" w:rsidRPr="00D51511" w14:paraId="75A38193" w14:textId="77777777" w:rsidTr="00D51511">
        <w:tc>
          <w:tcPr>
            <w:tcW w:w="1843" w:type="dxa"/>
            <w:hideMark/>
          </w:tcPr>
          <w:p w14:paraId="58616D67"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lastRenderedPageBreak/>
              <w:t>“Date of Delivery”</w:t>
            </w:r>
          </w:p>
        </w:tc>
        <w:tc>
          <w:tcPr>
            <w:tcW w:w="7891" w:type="dxa"/>
            <w:gridSpan w:val="2"/>
          </w:tcPr>
          <w:p w14:paraId="2CAEF4D7"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means that date by which the Goods must be Delivered to the Customer, as specified in the Purchase Order;</w:t>
            </w:r>
          </w:p>
          <w:p w14:paraId="4EF3AF93"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D51511" w:rsidRPr="00D51511" w14:paraId="0120E726" w14:textId="77777777" w:rsidTr="00D51511">
        <w:trPr>
          <w:gridAfter w:val="1"/>
          <w:wAfter w:w="6" w:type="dxa"/>
        </w:trPr>
        <w:tc>
          <w:tcPr>
            <w:tcW w:w="1843" w:type="dxa"/>
            <w:hideMark/>
          </w:tcPr>
          <w:p w14:paraId="1CAEE92E"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“Deliver”</w:t>
            </w:r>
          </w:p>
        </w:tc>
        <w:tc>
          <w:tcPr>
            <w:tcW w:w="7885" w:type="dxa"/>
          </w:tcPr>
          <w:p w14:paraId="7D343817"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 xml:space="preserve">means hand over the Goods to the Customer at the address and on the date specified in the Purchase Order, which shall include unloading and any other specific arrangements agreed in accordance with Clause </w:t>
            </w:r>
            <w:r w:rsidRPr="00D51511">
              <w:rPr>
                <w:rFonts w:ascii="Arial" w:eastAsia="SimSun" w:hAnsi="Arial" w:cs="Arial"/>
                <w:sz w:val="22"/>
                <w:szCs w:val="22"/>
                <w:bdr w:val="none" w:sz="0" w:space="0" w:color="auto"/>
                <w:lang w:eastAsia="zh-CN"/>
              </w:rPr>
              <w:fldChar w:fldCharType="begin"/>
            </w:r>
            <w:r w:rsidRPr="00D51511">
              <w:rPr>
                <w:rFonts w:ascii="Arial" w:eastAsia="SimSun" w:hAnsi="Arial" w:cs="Arial"/>
                <w:sz w:val="22"/>
                <w:szCs w:val="22"/>
                <w:bdr w:val="none" w:sz="0" w:space="0" w:color="auto"/>
                <w:lang w:eastAsia="zh-CN"/>
              </w:rPr>
              <w:instrText xml:space="preserve"> REF _Ref374608050 \r \h </w:instrText>
            </w:r>
            <w:r w:rsidRPr="00D51511">
              <w:rPr>
                <w:rFonts w:ascii="Arial" w:eastAsia="SimSun" w:hAnsi="Arial" w:cs="Arial"/>
                <w:sz w:val="22"/>
                <w:szCs w:val="22"/>
                <w:bdr w:val="none" w:sz="0" w:space="0" w:color="auto"/>
                <w:lang w:eastAsia="zh-CN"/>
              </w:rPr>
            </w:r>
            <w:r w:rsidRPr="00D51511">
              <w:rPr>
                <w:rFonts w:ascii="Arial" w:eastAsia="SimSun" w:hAnsi="Arial" w:cs="Arial"/>
                <w:sz w:val="22"/>
                <w:szCs w:val="22"/>
                <w:bdr w:val="none" w:sz="0" w:space="0" w:color="auto"/>
                <w:lang w:eastAsia="zh-CN"/>
              </w:rPr>
              <w:fldChar w:fldCharType="separate"/>
            </w:r>
            <w:r w:rsidRPr="00D51511">
              <w:rPr>
                <w:rFonts w:ascii="Arial" w:eastAsia="SimSun" w:hAnsi="Arial" w:cs="Arial"/>
                <w:sz w:val="22"/>
                <w:szCs w:val="22"/>
                <w:bdr w:val="none" w:sz="0" w:space="0" w:color="auto"/>
                <w:lang w:eastAsia="zh-CN"/>
              </w:rPr>
              <w:t>6</w:t>
            </w:r>
            <w:r w:rsidRPr="00D51511">
              <w:rPr>
                <w:rFonts w:ascii="Arial" w:eastAsia="SimSun" w:hAnsi="Arial" w:cs="Arial"/>
                <w:sz w:val="22"/>
                <w:szCs w:val="22"/>
                <w:bdr w:val="none" w:sz="0" w:space="0" w:color="auto"/>
                <w:lang w:eastAsia="zh-CN"/>
              </w:rPr>
              <w:fldChar w:fldCharType="end"/>
            </w:r>
            <w:r w:rsidRPr="00D51511">
              <w:rPr>
                <w:rFonts w:ascii="Arial" w:eastAsia="SimSun" w:hAnsi="Arial" w:cs="Arial"/>
                <w:sz w:val="22"/>
                <w:szCs w:val="22"/>
                <w:bdr w:val="none" w:sz="0" w:space="0" w:color="auto"/>
                <w:lang w:eastAsia="zh-CN"/>
              </w:rPr>
              <w:t>. Delivered and Delivery shall be construed accordingly;</w:t>
            </w:r>
          </w:p>
          <w:p w14:paraId="5758B4E7"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p>
        </w:tc>
      </w:tr>
      <w:tr w:rsidR="00D51511" w:rsidRPr="00D51511" w14:paraId="3F0A7262" w14:textId="77777777" w:rsidTr="00D51511">
        <w:trPr>
          <w:gridAfter w:val="1"/>
          <w:wAfter w:w="6" w:type="dxa"/>
        </w:trPr>
        <w:tc>
          <w:tcPr>
            <w:tcW w:w="1843" w:type="dxa"/>
            <w:hideMark/>
          </w:tcPr>
          <w:p w14:paraId="66505F7D"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“DPA”</w:t>
            </w:r>
          </w:p>
        </w:tc>
        <w:tc>
          <w:tcPr>
            <w:tcW w:w="7885" w:type="dxa"/>
          </w:tcPr>
          <w:p w14:paraId="346C3194"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 xml:space="preserve">means the Data Protection Act 2018; </w:t>
            </w:r>
          </w:p>
          <w:p w14:paraId="35B6C0AD"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p>
        </w:tc>
      </w:tr>
      <w:tr w:rsidR="00D51511" w:rsidRPr="00D51511" w14:paraId="7DD91762" w14:textId="77777777" w:rsidTr="00D51511">
        <w:trPr>
          <w:gridAfter w:val="1"/>
          <w:wAfter w:w="6" w:type="dxa"/>
        </w:trPr>
        <w:tc>
          <w:tcPr>
            <w:tcW w:w="1843" w:type="dxa"/>
            <w:hideMark/>
          </w:tcPr>
          <w:p w14:paraId="0ED2E2A9"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“FOIA”</w:t>
            </w:r>
          </w:p>
        </w:tc>
        <w:tc>
          <w:tcPr>
            <w:tcW w:w="7885" w:type="dxa"/>
          </w:tcPr>
          <w:p w14:paraId="4B4E24B1"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means the Freedom of Information Act 2000;</w:t>
            </w:r>
          </w:p>
          <w:p w14:paraId="0FE27617"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p>
        </w:tc>
      </w:tr>
      <w:tr w:rsidR="00D51511" w:rsidRPr="00D51511" w14:paraId="3C6D1FCB" w14:textId="77777777" w:rsidTr="00D51511">
        <w:trPr>
          <w:gridAfter w:val="1"/>
          <w:wAfter w:w="6" w:type="dxa"/>
        </w:trPr>
        <w:tc>
          <w:tcPr>
            <w:tcW w:w="1843" w:type="dxa"/>
            <w:hideMark/>
          </w:tcPr>
          <w:p w14:paraId="0C63124D"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“GDPR”</w:t>
            </w:r>
          </w:p>
        </w:tc>
        <w:tc>
          <w:tcPr>
            <w:tcW w:w="7885" w:type="dxa"/>
          </w:tcPr>
          <w:p w14:paraId="4FC1C5A6"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iCs/>
                <w:sz w:val="22"/>
                <w:szCs w:val="22"/>
                <w:bdr w:val="none" w:sz="0" w:space="0" w:color="auto"/>
                <w:lang w:eastAsia="zh-CN" w:bidi="he-IL"/>
              </w:rPr>
            </w:pPr>
            <w:r w:rsidRPr="00D51511">
              <w:rPr>
                <w:rFonts w:ascii="Arial" w:eastAsia="ArialMT" w:hAnsi="Arial" w:cs="Arial"/>
                <w:sz w:val="22"/>
                <w:szCs w:val="22"/>
                <w:bdr w:val="none" w:sz="0" w:space="0" w:color="auto"/>
                <w:lang w:eastAsia="zh-CN"/>
              </w:rPr>
              <w:t xml:space="preserve"> means the General Data Protection Regulation </w:t>
            </w:r>
            <w:r w:rsidRPr="00D51511">
              <w:rPr>
                <w:rFonts w:ascii="Arial" w:eastAsia="SimSun" w:hAnsi="Arial" w:cs="Arial"/>
                <w:iCs/>
                <w:sz w:val="22"/>
                <w:szCs w:val="22"/>
                <w:bdr w:val="none" w:sz="0" w:space="0" w:color="auto"/>
                <w:lang w:eastAsia="zh-CN" w:bidi="he-IL"/>
              </w:rPr>
              <w:t>(Regulation (EU) 2016/679);</w:t>
            </w:r>
          </w:p>
          <w:p w14:paraId="57C85B8D"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p>
        </w:tc>
      </w:tr>
      <w:tr w:rsidR="00D51511" w:rsidRPr="00D51511" w14:paraId="2099EEC5" w14:textId="77777777" w:rsidTr="00D51511">
        <w:trPr>
          <w:gridAfter w:val="1"/>
          <w:wAfter w:w="6" w:type="dxa"/>
        </w:trPr>
        <w:tc>
          <w:tcPr>
            <w:tcW w:w="1843" w:type="dxa"/>
            <w:hideMark/>
          </w:tcPr>
          <w:p w14:paraId="416973FB"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“Goods”</w:t>
            </w:r>
          </w:p>
        </w:tc>
        <w:tc>
          <w:tcPr>
            <w:tcW w:w="7885" w:type="dxa"/>
            <w:hideMark/>
          </w:tcPr>
          <w:p w14:paraId="059337BC"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 xml:space="preserve">means the goods to be supplied by the Supplier to the Customer under the Agreement or Purchase Order; </w:t>
            </w:r>
          </w:p>
          <w:p w14:paraId="7BCDC8B6"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 xml:space="preserve"> </w:t>
            </w:r>
          </w:p>
        </w:tc>
      </w:tr>
      <w:tr w:rsidR="00D51511" w:rsidRPr="00D51511" w14:paraId="7B343A0E" w14:textId="77777777" w:rsidTr="00D51511">
        <w:trPr>
          <w:gridAfter w:val="1"/>
          <w:wAfter w:w="6" w:type="dxa"/>
        </w:trPr>
        <w:tc>
          <w:tcPr>
            <w:tcW w:w="1843" w:type="dxa"/>
            <w:hideMark/>
          </w:tcPr>
          <w:p w14:paraId="4C69D0C2"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“Information”</w:t>
            </w:r>
          </w:p>
        </w:tc>
        <w:tc>
          <w:tcPr>
            <w:tcW w:w="7885" w:type="dxa"/>
          </w:tcPr>
          <w:p w14:paraId="127A9079"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 xml:space="preserve">has the meaning given under section 84 of the FOIA; </w:t>
            </w:r>
          </w:p>
          <w:p w14:paraId="03053E50"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p>
        </w:tc>
      </w:tr>
      <w:tr w:rsidR="00D51511" w:rsidRPr="00D51511" w14:paraId="69998F89" w14:textId="77777777" w:rsidTr="00D51511">
        <w:trPr>
          <w:gridAfter w:val="1"/>
          <w:wAfter w:w="6" w:type="dxa"/>
        </w:trPr>
        <w:tc>
          <w:tcPr>
            <w:tcW w:w="1843" w:type="dxa"/>
          </w:tcPr>
          <w:p w14:paraId="1DA437BB"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Calibri" w:hAnsi="Arial" w:cs="Arial"/>
                <w:bCs/>
                <w:sz w:val="22"/>
                <w:szCs w:val="22"/>
                <w:bdr w:val="none" w:sz="0" w:space="0" w:color="auto"/>
              </w:rPr>
            </w:pPr>
            <w:r w:rsidRPr="00D51511">
              <w:rPr>
                <w:rFonts w:ascii="Arial" w:eastAsia="Calibri" w:hAnsi="Arial" w:cs="Arial"/>
                <w:bCs/>
                <w:sz w:val="22"/>
                <w:szCs w:val="22"/>
                <w:bdr w:val="none" w:sz="0" w:space="0" w:color="auto"/>
              </w:rPr>
              <w:t>"Intellectual</w:t>
            </w:r>
          </w:p>
          <w:p w14:paraId="3FFAC917"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Calibri" w:hAnsi="Arial" w:cs="Arial"/>
                <w:bCs/>
                <w:sz w:val="22"/>
                <w:szCs w:val="22"/>
                <w:bdr w:val="none" w:sz="0" w:space="0" w:color="auto"/>
              </w:rPr>
            </w:pPr>
            <w:r w:rsidRPr="00D51511">
              <w:rPr>
                <w:rFonts w:ascii="Arial" w:eastAsia="Calibri" w:hAnsi="Arial" w:cs="Arial"/>
                <w:bCs/>
                <w:sz w:val="22"/>
                <w:szCs w:val="22"/>
                <w:bdr w:val="none" w:sz="0" w:space="0" w:color="auto"/>
              </w:rPr>
              <w:t>Property Rights"</w:t>
            </w:r>
          </w:p>
          <w:p w14:paraId="13014E20"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Calibri" w:hAnsi="Arial" w:cs="Arial"/>
                <w:bCs/>
                <w:sz w:val="22"/>
                <w:szCs w:val="22"/>
                <w:bdr w:val="none" w:sz="0" w:space="0" w:color="auto"/>
              </w:rPr>
            </w:pPr>
            <w:r w:rsidRPr="00D51511">
              <w:rPr>
                <w:rFonts w:ascii="Arial" w:eastAsia="Calibri" w:hAnsi="Arial" w:cs="Arial"/>
                <w:bCs/>
                <w:sz w:val="22"/>
                <w:szCs w:val="22"/>
                <w:bdr w:val="none" w:sz="0" w:space="0" w:color="auto"/>
              </w:rPr>
              <w:t>or "IPR"</w:t>
            </w:r>
          </w:p>
          <w:p w14:paraId="341EE224"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c>
          <w:tcPr>
            <w:tcW w:w="7885" w:type="dxa"/>
          </w:tcPr>
          <w:p w14:paraId="1FD6419E"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a) 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79A00943"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b) applications for registration, and the right to apply for registration, for any of the rights listed at (a) that are capable of being registered in any country or jurisdiction; and</w:t>
            </w:r>
          </w:p>
          <w:p w14:paraId="0B903865"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c) all other rights having equivalent or similar effect in any country or jurisdiction;</w:t>
            </w:r>
          </w:p>
          <w:p w14:paraId="36D02148"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D51511" w:rsidRPr="00D51511" w14:paraId="258352E8" w14:textId="77777777" w:rsidTr="00D51511">
        <w:trPr>
          <w:gridAfter w:val="1"/>
          <w:wAfter w:w="6" w:type="dxa"/>
        </w:trPr>
        <w:tc>
          <w:tcPr>
            <w:tcW w:w="1843" w:type="dxa"/>
            <w:hideMark/>
          </w:tcPr>
          <w:p w14:paraId="43246671"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“LED”</w:t>
            </w:r>
          </w:p>
        </w:tc>
        <w:tc>
          <w:tcPr>
            <w:tcW w:w="7885" w:type="dxa"/>
          </w:tcPr>
          <w:p w14:paraId="667AD790"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iCs/>
                <w:sz w:val="22"/>
                <w:szCs w:val="22"/>
                <w:bdr w:val="none" w:sz="0" w:space="0" w:color="auto"/>
                <w:lang w:eastAsia="zh-CN" w:bidi="he-IL"/>
              </w:rPr>
            </w:pPr>
            <w:r w:rsidRPr="00D51511">
              <w:rPr>
                <w:rFonts w:ascii="Arial" w:eastAsia="ArialMT" w:hAnsi="Arial" w:cs="Arial"/>
                <w:sz w:val="22"/>
                <w:szCs w:val="22"/>
                <w:bdr w:val="none" w:sz="0" w:space="0" w:color="auto"/>
                <w:lang w:eastAsia="zh-CN"/>
              </w:rPr>
              <w:t xml:space="preserve">Law Enforcement Directive </w:t>
            </w:r>
            <w:r w:rsidRPr="00D51511">
              <w:rPr>
                <w:rFonts w:ascii="Arial" w:eastAsia="SimSun" w:hAnsi="Arial" w:cs="Arial"/>
                <w:iCs/>
                <w:sz w:val="22"/>
                <w:szCs w:val="22"/>
                <w:bdr w:val="none" w:sz="0" w:space="0" w:color="auto"/>
                <w:lang w:eastAsia="zh-CN" w:bidi="he-IL"/>
              </w:rPr>
              <w:t>(Directive (EU) 2016/680);</w:t>
            </w:r>
          </w:p>
          <w:p w14:paraId="11AC9957"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p>
        </w:tc>
      </w:tr>
      <w:tr w:rsidR="00D51511" w:rsidRPr="00D51511" w14:paraId="249A05E7" w14:textId="77777777" w:rsidTr="00D51511">
        <w:tc>
          <w:tcPr>
            <w:tcW w:w="1843" w:type="dxa"/>
            <w:hideMark/>
          </w:tcPr>
          <w:p w14:paraId="3A105FE1"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“Party”</w:t>
            </w:r>
          </w:p>
        </w:tc>
        <w:tc>
          <w:tcPr>
            <w:tcW w:w="7891" w:type="dxa"/>
            <w:gridSpan w:val="2"/>
            <w:hideMark/>
          </w:tcPr>
          <w:p w14:paraId="213B0D29"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the Supplier or the Customer, together the “Parties”;</w:t>
            </w:r>
          </w:p>
          <w:p w14:paraId="7174B03D"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 xml:space="preserve">  </w:t>
            </w:r>
          </w:p>
        </w:tc>
      </w:tr>
      <w:tr w:rsidR="00D51511" w:rsidRPr="00D51511" w14:paraId="79C69BCF" w14:textId="77777777" w:rsidTr="00D51511">
        <w:tc>
          <w:tcPr>
            <w:tcW w:w="1843" w:type="dxa"/>
            <w:hideMark/>
          </w:tcPr>
          <w:p w14:paraId="43E13E91"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“Personal Data”</w:t>
            </w:r>
          </w:p>
        </w:tc>
        <w:tc>
          <w:tcPr>
            <w:tcW w:w="7891" w:type="dxa"/>
            <w:gridSpan w:val="2"/>
          </w:tcPr>
          <w:p w14:paraId="332A1DBD"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ArialMT"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takes the meaning</w:t>
            </w:r>
            <w:r w:rsidRPr="00D51511">
              <w:rPr>
                <w:rFonts w:ascii="Arial" w:eastAsia="ArialMT" w:hAnsi="Arial" w:cs="Arial"/>
                <w:sz w:val="22"/>
                <w:szCs w:val="22"/>
                <w:bdr w:val="none" w:sz="0" w:space="0" w:color="auto"/>
                <w:lang w:eastAsia="zh-CN"/>
              </w:rPr>
              <w:t xml:space="preserve"> given in the GDPR;</w:t>
            </w:r>
          </w:p>
          <w:p w14:paraId="71C3A610"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D51511" w:rsidRPr="00D51511" w14:paraId="7404421D" w14:textId="77777777" w:rsidTr="00D51511">
        <w:tc>
          <w:tcPr>
            <w:tcW w:w="1843" w:type="dxa"/>
            <w:hideMark/>
          </w:tcPr>
          <w:p w14:paraId="535458E5"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“Protective Measures”</w:t>
            </w:r>
          </w:p>
        </w:tc>
        <w:tc>
          <w:tcPr>
            <w:tcW w:w="7891" w:type="dxa"/>
            <w:gridSpan w:val="2"/>
          </w:tcPr>
          <w:p w14:paraId="65E33D67"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r w:rsidRPr="00D51511">
              <w:rPr>
                <w:rFonts w:ascii="Arial" w:eastAsia="ArialMT" w:hAnsi="Arial" w:cs="Arial"/>
                <w:sz w:val="22"/>
                <w:szCs w:val="22"/>
                <w:bdr w:val="none" w:sz="0" w:space="0" w:color="auto"/>
                <w:lang w:eastAsia="zh-CN"/>
              </w:rPr>
              <w:t>means the appropriate technical and organisational measures which may</w:t>
            </w:r>
          </w:p>
          <w:p w14:paraId="59B78E0E"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r w:rsidRPr="00D51511">
              <w:rPr>
                <w:rFonts w:ascii="Arial" w:eastAsia="ArialMT" w:hAnsi="Arial" w:cs="Arial"/>
                <w:sz w:val="22"/>
                <w:szCs w:val="22"/>
                <w:bdr w:val="none" w:sz="0" w:space="0" w:color="auto"/>
                <w:lang w:eastAsia="zh-CN"/>
              </w:rPr>
              <w:t>include: pseudonymising and encrypting Personal Data, ensuring confidentiality, integrity, availability and resilience of systems and services, ensuring that availability of and access to Personal Data can be restored in a timely manner after an incident, and regularly assessing</w:t>
            </w:r>
          </w:p>
          <w:p w14:paraId="71D18FAA"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r w:rsidRPr="00D51511">
              <w:rPr>
                <w:rFonts w:ascii="Arial" w:eastAsia="ArialMT" w:hAnsi="Arial" w:cs="Arial"/>
                <w:sz w:val="22"/>
                <w:szCs w:val="22"/>
                <w:bdr w:val="none" w:sz="0" w:space="0" w:color="auto"/>
                <w:lang w:eastAsia="zh-CN"/>
              </w:rPr>
              <w:lastRenderedPageBreak/>
              <w:t>and evaluating the effectiveness of the such measures adopted by it;</w:t>
            </w:r>
          </w:p>
          <w:p w14:paraId="0F817222"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D51511" w:rsidRPr="00D51511" w14:paraId="2F02B713" w14:textId="77777777" w:rsidTr="00D51511">
        <w:tc>
          <w:tcPr>
            <w:tcW w:w="1843" w:type="dxa"/>
            <w:hideMark/>
          </w:tcPr>
          <w:p w14:paraId="6269427A"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lastRenderedPageBreak/>
              <w:t>“Purchase Order”</w:t>
            </w:r>
          </w:p>
        </w:tc>
        <w:tc>
          <w:tcPr>
            <w:tcW w:w="7891" w:type="dxa"/>
            <w:gridSpan w:val="2"/>
          </w:tcPr>
          <w:p w14:paraId="7B282A8B"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means an order for the purchase of Goods served by the</w:t>
            </w:r>
          </w:p>
          <w:p w14:paraId="4EF509BC"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Customer on the Supplier which includes a description of the Goods Services, the price and any terms applying to the purchase of the Goods which are additional to these Terms and Conditions;</w:t>
            </w:r>
          </w:p>
          <w:p w14:paraId="29835939"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ArialMT" w:hAnsi="Arial" w:cs="Arial"/>
                <w:sz w:val="22"/>
                <w:szCs w:val="22"/>
                <w:bdr w:val="none" w:sz="0" w:space="0" w:color="auto"/>
                <w:lang w:eastAsia="zh-CN"/>
              </w:rPr>
            </w:pPr>
          </w:p>
        </w:tc>
      </w:tr>
      <w:tr w:rsidR="00D51511" w:rsidRPr="00D51511" w14:paraId="56F95AD1" w14:textId="77777777" w:rsidTr="00D51511">
        <w:tc>
          <w:tcPr>
            <w:tcW w:w="1843" w:type="dxa"/>
            <w:hideMark/>
          </w:tcPr>
          <w:p w14:paraId="163625CD"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“Purchase Order Number”</w:t>
            </w:r>
          </w:p>
        </w:tc>
        <w:tc>
          <w:tcPr>
            <w:tcW w:w="7891" w:type="dxa"/>
            <w:gridSpan w:val="2"/>
          </w:tcPr>
          <w:p w14:paraId="3654F168"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 xml:space="preserve">means the Customer’s unique number assigned to and contained within a Purchase Order; </w:t>
            </w:r>
          </w:p>
          <w:p w14:paraId="73BDE4A4"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D51511" w:rsidRPr="00D51511" w14:paraId="239A968D" w14:textId="77777777" w:rsidTr="00D51511">
        <w:trPr>
          <w:gridAfter w:val="1"/>
          <w:wAfter w:w="6" w:type="dxa"/>
        </w:trPr>
        <w:tc>
          <w:tcPr>
            <w:tcW w:w="1843" w:type="dxa"/>
            <w:hideMark/>
          </w:tcPr>
          <w:p w14:paraId="371DEBDA"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“Request for Information”</w:t>
            </w:r>
          </w:p>
        </w:tc>
        <w:tc>
          <w:tcPr>
            <w:tcW w:w="7885" w:type="dxa"/>
          </w:tcPr>
          <w:p w14:paraId="11EDE191"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 xml:space="preserve">has the meaning set out in the FOIA or the Environmental Information Regulations 2004 as relevant (where the meaning set out for the term “request” shall apply); </w:t>
            </w:r>
          </w:p>
          <w:p w14:paraId="6DF32335"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p>
        </w:tc>
      </w:tr>
      <w:tr w:rsidR="00D51511" w:rsidRPr="00D51511" w14:paraId="7C5B97D7" w14:textId="77777777" w:rsidTr="00D51511">
        <w:tc>
          <w:tcPr>
            <w:tcW w:w="1843" w:type="dxa"/>
            <w:hideMark/>
          </w:tcPr>
          <w:p w14:paraId="7C8E6115"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“Specification”</w:t>
            </w:r>
          </w:p>
        </w:tc>
        <w:tc>
          <w:tcPr>
            <w:tcW w:w="7891" w:type="dxa"/>
            <w:gridSpan w:val="2"/>
          </w:tcPr>
          <w:p w14:paraId="7D2F55DD"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 xml:space="preserve">means the specification for the Goods to be supplied by the Supplier to the Customer (including as to quantity, description and quality) as specified in the Purchase Order; </w:t>
            </w:r>
          </w:p>
          <w:p w14:paraId="1BFE0D94"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D51511" w:rsidRPr="00D51511" w14:paraId="415E154A" w14:textId="77777777" w:rsidTr="00D51511">
        <w:trPr>
          <w:gridAfter w:val="1"/>
          <w:wAfter w:w="6" w:type="dxa"/>
        </w:trPr>
        <w:tc>
          <w:tcPr>
            <w:tcW w:w="1843" w:type="dxa"/>
            <w:hideMark/>
          </w:tcPr>
          <w:p w14:paraId="60DD1255"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“Staff”</w:t>
            </w:r>
          </w:p>
        </w:tc>
        <w:tc>
          <w:tcPr>
            <w:tcW w:w="7885" w:type="dxa"/>
            <w:hideMark/>
          </w:tcPr>
          <w:p w14:paraId="1C153134"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means all directors, officers, employees, agents, consultants and contractors of the Supplier and/or of any sub-contractor of the Supplier engaged in the performance of the Supplier’s obligations under the Agreement;</w:t>
            </w:r>
          </w:p>
          <w:p w14:paraId="740D6810"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 xml:space="preserve"> </w:t>
            </w:r>
          </w:p>
        </w:tc>
      </w:tr>
      <w:tr w:rsidR="00D51511" w:rsidRPr="00D51511" w14:paraId="7D322C78" w14:textId="77777777" w:rsidTr="00D51511">
        <w:tc>
          <w:tcPr>
            <w:tcW w:w="1843" w:type="dxa"/>
            <w:hideMark/>
          </w:tcPr>
          <w:p w14:paraId="51638BE0"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“Staff Vetting Procedures”</w:t>
            </w:r>
          </w:p>
        </w:tc>
        <w:tc>
          <w:tcPr>
            <w:tcW w:w="7891" w:type="dxa"/>
            <w:gridSpan w:val="2"/>
          </w:tcPr>
          <w:p w14:paraId="72FA01F7"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 xml:space="preserve">means vetting procedures that accord with good industry practice or, where applicable, the Customer’s procedures for the vetting of personnel as provided to the Supplier from time to time;  </w:t>
            </w:r>
          </w:p>
          <w:p w14:paraId="7C2A48A7"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D51511" w:rsidRPr="00D51511" w14:paraId="58001A0A" w14:textId="77777777" w:rsidTr="00D51511">
        <w:tc>
          <w:tcPr>
            <w:tcW w:w="1843" w:type="dxa"/>
            <w:hideMark/>
          </w:tcPr>
          <w:p w14:paraId="08E0F6E7"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“Supplier”</w:t>
            </w:r>
          </w:p>
        </w:tc>
        <w:tc>
          <w:tcPr>
            <w:tcW w:w="7891" w:type="dxa"/>
            <w:gridSpan w:val="2"/>
          </w:tcPr>
          <w:p w14:paraId="396CA069"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means the person, firm or company whose name appears as the addressee in the Purchase Order;</w:t>
            </w:r>
          </w:p>
          <w:p w14:paraId="1752A13B"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p>
        </w:tc>
      </w:tr>
      <w:tr w:rsidR="00D51511" w:rsidRPr="00D51511" w14:paraId="238A3C39" w14:textId="77777777" w:rsidTr="00D51511">
        <w:tc>
          <w:tcPr>
            <w:tcW w:w="1843" w:type="dxa"/>
            <w:hideMark/>
          </w:tcPr>
          <w:p w14:paraId="16F3E806"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“Terms and Conditions”</w:t>
            </w:r>
          </w:p>
        </w:tc>
        <w:tc>
          <w:tcPr>
            <w:tcW w:w="7891" w:type="dxa"/>
            <w:gridSpan w:val="2"/>
            <w:hideMark/>
          </w:tcPr>
          <w:p w14:paraId="2618E15C"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means these terms and conditions for the supply of Services;</w:t>
            </w:r>
          </w:p>
        </w:tc>
      </w:tr>
      <w:tr w:rsidR="00D51511" w:rsidRPr="00D51511" w14:paraId="4EB331E9" w14:textId="77777777" w:rsidTr="00D51511">
        <w:trPr>
          <w:gridAfter w:val="1"/>
          <w:wAfter w:w="6" w:type="dxa"/>
        </w:trPr>
        <w:tc>
          <w:tcPr>
            <w:tcW w:w="1843" w:type="dxa"/>
            <w:hideMark/>
          </w:tcPr>
          <w:p w14:paraId="09351A39"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“VAT”</w:t>
            </w:r>
          </w:p>
        </w:tc>
        <w:tc>
          <w:tcPr>
            <w:tcW w:w="7885" w:type="dxa"/>
          </w:tcPr>
          <w:p w14:paraId="553BA312"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means value added tax in accordance with the provisions of the Value Added Tax Act 1994; and</w:t>
            </w:r>
          </w:p>
          <w:p w14:paraId="6BEBC360"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p>
        </w:tc>
      </w:tr>
      <w:tr w:rsidR="00D51511" w:rsidRPr="00D51511" w14:paraId="5DA1B236" w14:textId="77777777" w:rsidTr="00D51511">
        <w:trPr>
          <w:gridAfter w:val="1"/>
          <w:wAfter w:w="6" w:type="dxa"/>
        </w:trPr>
        <w:tc>
          <w:tcPr>
            <w:tcW w:w="1843" w:type="dxa"/>
            <w:hideMark/>
          </w:tcPr>
          <w:p w14:paraId="4B8E912F"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“Working Day”</w:t>
            </w:r>
          </w:p>
        </w:tc>
        <w:tc>
          <w:tcPr>
            <w:tcW w:w="7885" w:type="dxa"/>
          </w:tcPr>
          <w:p w14:paraId="3764943D"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means a day (other than a Saturday or Sunday) on which banks are open for business in the City of London.</w:t>
            </w:r>
          </w:p>
          <w:p w14:paraId="2897ABAC"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SimSun" w:hAnsi="Arial" w:cs="Arial"/>
                <w:sz w:val="22"/>
                <w:szCs w:val="22"/>
                <w:bdr w:val="none" w:sz="0" w:space="0" w:color="auto"/>
                <w:lang w:eastAsia="zh-CN"/>
              </w:rPr>
            </w:pPr>
          </w:p>
        </w:tc>
      </w:tr>
    </w:tbl>
    <w:p w14:paraId="1F3E9B75"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In these Terms and Conditions, unless the context otherwise requires:</w:t>
      </w:r>
    </w:p>
    <w:p w14:paraId="3FDEA92D"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after="120" w:line="240" w:lineRule="atLeast"/>
        <w:ind w:left="1441" w:hanging="902"/>
        <w:contextualSpacing/>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references to numbered clauses are references to the relevant clause in these Terms and Conditions;</w:t>
      </w:r>
    </w:p>
    <w:p w14:paraId="5C0CFCBC"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line="240" w:lineRule="atLeast"/>
        <w:ind w:left="1441" w:hanging="902"/>
        <w:contextualSpacing/>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any obligation on any Party not to do or omit to do anything shall include an obligation not to allow that thing to be done or omitted to be done;</w:t>
      </w:r>
    </w:p>
    <w:p w14:paraId="7948ACE2"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line="240" w:lineRule="atLeast"/>
        <w:ind w:left="1441" w:hanging="902"/>
        <w:contextualSpacing/>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the headings to the clauses of these Terms and Conditions are for information only and do not affect the interpretation of the Agreement;</w:t>
      </w:r>
    </w:p>
    <w:p w14:paraId="741D4C37"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line="240" w:lineRule="atLeast"/>
        <w:ind w:left="1441" w:hanging="902"/>
        <w:contextualSpacing/>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any reference to an enactment includes reference to that enactment as </w:t>
      </w:r>
      <w:r w:rsidRPr="00D51511">
        <w:rPr>
          <w:rFonts w:ascii="Arial" w:eastAsia="Times New Roman" w:hAnsi="Arial" w:cs="Arial"/>
          <w:sz w:val="22"/>
          <w:szCs w:val="22"/>
          <w:bdr w:val="none" w:sz="0" w:space="0" w:color="auto"/>
        </w:rPr>
        <w:lastRenderedPageBreak/>
        <w:t>amended or replaced from time to time and to any subordinate legislation or byelaw made under that enactment; and</w:t>
      </w:r>
    </w:p>
    <w:p w14:paraId="2301CC66"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line="240" w:lineRule="atLeast"/>
        <w:ind w:left="1441" w:hanging="902"/>
        <w:contextualSpacing/>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the word ‘including’ shall be understood as meaning ‘including without limitation’.</w:t>
      </w:r>
    </w:p>
    <w:p w14:paraId="170B269F"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b/>
          <w:caps/>
          <w:sz w:val="22"/>
          <w:szCs w:val="22"/>
          <w:bdr w:val="none" w:sz="0" w:space="0" w:color="auto"/>
        </w:rPr>
      </w:pPr>
      <w:bookmarkStart w:id="0" w:name="_Ref260993577"/>
      <w:bookmarkStart w:id="1" w:name="_Ref374457090"/>
      <w:r w:rsidRPr="00D51511">
        <w:rPr>
          <w:rFonts w:ascii="Arial" w:eastAsia="Times New Roman" w:hAnsi="Arial"/>
          <w:b/>
          <w:caps/>
          <w:sz w:val="22"/>
          <w:szCs w:val="22"/>
          <w:bdr w:val="none" w:sz="0" w:space="0" w:color="auto"/>
        </w:rPr>
        <w:t>Basis of Agreement</w:t>
      </w:r>
    </w:p>
    <w:p w14:paraId="21D552C4"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spacing w:after="240"/>
        <w:ind w:left="567" w:hanging="567"/>
        <w:rPr>
          <w:rFonts w:ascii="Arial" w:eastAsia="Times New Roman" w:hAnsi="Arial" w:cs="Arial"/>
          <w:sz w:val="22"/>
          <w:szCs w:val="22"/>
          <w:bdr w:val="none" w:sz="0" w:space="0" w:color="auto"/>
          <w:lang w:eastAsia="en-GB"/>
        </w:rPr>
      </w:pPr>
      <w:r w:rsidRPr="00D51511">
        <w:rPr>
          <w:rFonts w:ascii="Arial" w:eastAsia="Times New Roman" w:hAnsi="Arial"/>
          <w:sz w:val="20"/>
          <w:szCs w:val="20"/>
          <w:bdr w:val="none" w:sz="0" w:space="0" w:color="auto"/>
        </w:rPr>
        <w:t>2.1</w:t>
      </w:r>
      <w:r w:rsidRPr="00D51511">
        <w:rPr>
          <w:rFonts w:ascii="Arial" w:eastAsia="Times New Roman" w:hAnsi="Arial"/>
          <w:sz w:val="20"/>
          <w:szCs w:val="20"/>
          <w:bdr w:val="none" w:sz="0" w:space="0" w:color="auto"/>
        </w:rPr>
        <w:tab/>
      </w:r>
      <w:r w:rsidRPr="00D51511">
        <w:rPr>
          <w:rFonts w:ascii="Arial" w:eastAsia="Times New Roman" w:hAnsi="Arial" w:cs="Arial"/>
          <w:sz w:val="22"/>
          <w:szCs w:val="22"/>
          <w:bdr w:val="none" w:sz="0" w:space="0" w:color="auto"/>
          <w:lang w:eastAsia="en-GB"/>
        </w:rPr>
        <w:t>The Purchase Order constitutes an offer by the Customer to purchase the Goods subject to and in accordance with the terms contained within it and these Terms and Conditions.</w:t>
      </w:r>
    </w:p>
    <w:p w14:paraId="0FD4FB1A"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67" w:hanging="567"/>
        <w:jc w:val="both"/>
        <w:rPr>
          <w:rFonts w:ascii="Arial" w:eastAsia="Times New Roman" w:hAnsi="Arial" w:cs="Arial"/>
          <w:sz w:val="22"/>
          <w:szCs w:val="22"/>
          <w:bdr w:val="none" w:sz="0" w:space="0" w:color="auto"/>
        </w:rPr>
      </w:pPr>
      <w:r w:rsidRPr="00D51511">
        <w:rPr>
          <w:rFonts w:ascii="Arial" w:eastAsia="Times New Roman" w:hAnsi="Arial"/>
          <w:sz w:val="22"/>
          <w:szCs w:val="22"/>
          <w:bdr w:val="none" w:sz="0" w:space="0" w:color="auto"/>
        </w:rPr>
        <w:t>2.2</w:t>
      </w:r>
      <w:r w:rsidRPr="00D51511">
        <w:rPr>
          <w:rFonts w:ascii="Arial" w:eastAsia="Times New Roman" w:hAnsi="Arial"/>
          <w:b/>
          <w:sz w:val="22"/>
          <w:szCs w:val="22"/>
          <w:bdr w:val="none" w:sz="0" w:space="0" w:color="auto"/>
        </w:rPr>
        <w:tab/>
      </w:r>
      <w:r w:rsidRPr="00D51511">
        <w:rPr>
          <w:rFonts w:ascii="Arial" w:eastAsia="Times New Roman" w:hAnsi="Arial" w:cs="Arial"/>
          <w:sz w:val="22"/>
          <w:szCs w:val="22"/>
          <w:bdr w:val="none" w:sz="0" w:space="0" w:color="auto"/>
        </w:rPr>
        <w:t>The offer referred to in Clause 2.1 above, shall be deemed to be accepted by the Supplier on the earlier of:</w:t>
      </w:r>
    </w:p>
    <w:p w14:paraId="78B1DC60" w14:textId="77777777" w:rsidR="00D51511" w:rsidRPr="00D51511" w:rsidRDefault="00D51511" w:rsidP="00D51511">
      <w:pPr>
        <w:widowControl w:val="0"/>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851"/>
          <w:tab w:val="num" w:pos="1276"/>
        </w:tabs>
        <w:spacing w:after="120" w:line="240" w:lineRule="atLeast"/>
        <w:ind w:left="1276" w:hanging="737"/>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the Supplier issuing written acceptance of the Purchase Order; or</w:t>
      </w:r>
    </w:p>
    <w:p w14:paraId="5A603719" w14:textId="77777777" w:rsidR="00D51511" w:rsidRPr="00D51511" w:rsidRDefault="00D51511" w:rsidP="00D51511">
      <w:pPr>
        <w:widowControl w:val="0"/>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851"/>
          <w:tab w:val="num" w:pos="1276"/>
        </w:tabs>
        <w:spacing w:after="120" w:line="240" w:lineRule="atLeast"/>
        <w:ind w:left="1276" w:hanging="737"/>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any act by the supplier consistent with fulfilling the Purchase Order,</w:t>
      </w:r>
    </w:p>
    <w:p w14:paraId="382EAD66"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spacing w:after="240"/>
        <w:ind w:left="567"/>
        <w:rPr>
          <w:rFonts w:ascii="Arial" w:eastAsia="Times New Roman" w:hAnsi="Arial"/>
          <w:sz w:val="20"/>
          <w:szCs w:val="20"/>
          <w:bdr w:val="none" w:sz="0" w:space="0" w:color="auto"/>
        </w:rPr>
      </w:pPr>
      <w:r w:rsidRPr="00D51511">
        <w:rPr>
          <w:rFonts w:ascii="Arial" w:eastAsia="Times New Roman" w:hAnsi="Arial" w:cs="Arial"/>
          <w:sz w:val="22"/>
          <w:szCs w:val="22"/>
          <w:bdr w:val="none" w:sz="0" w:space="0" w:color="auto"/>
        </w:rPr>
        <w:t>at which point and on which date a contract (the “</w:t>
      </w:r>
      <w:r w:rsidRPr="00D51511">
        <w:rPr>
          <w:rFonts w:ascii="Arial" w:eastAsia="Times New Roman" w:hAnsi="Arial" w:cs="Arial"/>
          <w:b/>
          <w:sz w:val="22"/>
          <w:szCs w:val="22"/>
          <w:bdr w:val="none" w:sz="0" w:space="0" w:color="auto"/>
        </w:rPr>
        <w:t>Agreement</w:t>
      </w:r>
      <w:r w:rsidRPr="00D51511">
        <w:rPr>
          <w:rFonts w:ascii="Arial" w:eastAsia="Times New Roman" w:hAnsi="Arial" w:cs="Arial"/>
          <w:sz w:val="22"/>
          <w:szCs w:val="22"/>
          <w:bdr w:val="none" w:sz="0" w:space="0" w:color="auto"/>
        </w:rPr>
        <w:t>”) shall become effective (the “</w:t>
      </w:r>
      <w:r w:rsidRPr="00D51511">
        <w:rPr>
          <w:rFonts w:ascii="Arial" w:eastAsia="Times New Roman" w:hAnsi="Arial" w:cs="Arial"/>
          <w:b/>
          <w:sz w:val="22"/>
          <w:szCs w:val="22"/>
          <w:bdr w:val="none" w:sz="0" w:space="0" w:color="auto"/>
        </w:rPr>
        <w:t>Effective Date</w:t>
      </w:r>
      <w:r w:rsidRPr="00D51511">
        <w:rPr>
          <w:rFonts w:ascii="Arial" w:eastAsia="Times New Roman" w:hAnsi="Arial" w:cs="Arial"/>
          <w:sz w:val="22"/>
          <w:szCs w:val="22"/>
          <w:bdr w:val="none" w:sz="0" w:space="0" w:color="auto"/>
        </w:rPr>
        <w:t>”).</w:t>
      </w:r>
      <w:r w:rsidRPr="00D51511">
        <w:rPr>
          <w:rFonts w:ascii="Arial" w:eastAsia="Times New Roman" w:hAnsi="Arial"/>
          <w:sz w:val="20"/>
          <w:szCs w:val="20"/>
          <w:bdr w:val="none" w:sz="0" w:space="0" w:color="auto"/>
        </w:rPr>
        <w:tab/>
      </w:r>
    </w:p>
    <w:p w14:paraId="71BEEA6F"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spacing w:after="240"/>
        <w:ind w:left="567" w:hanging="567"/>
        <w:rPr>
          <w:rFonts w:ascii="Arial" w:eastAsia="Times New Roman" w:hAnsi="Arial" w:cs="Arial"/>
          <w:sz w:val="22"/>
          <w:szCs w:val="22"/>
          <w:bdr w:val="none" w:sz="0" w:space="0" w:color="auto"/>
        </w:rPr>
      </w:pPr>
      <w:r w:rsidRPr="00D51511">
        <w:rPr>
          <w:rFonts w:ascii="Arial" w:eastAsia="Times New Roman" w:hAnsi="Arial"/>
          <w:sz w:val="20"/>
          <w:szCs w:val="20"/>
          <w:bdr w:val="none" w:sz="0" w:space="0" w:color="auto"/>
        </w:rPr>
        <w:t>2.3</w:t>
      </w:r>
      <w:r w:rsidRPr="00D51511">
        <w:rPr>
          <w:rFonts w:ascii="Arial" w:eastAsia="Times New Roman" w:hAnsi="Arial"/>
          <w:sz w:val="20"/>
          <w:szCs w:val="20"/>
          <w:bdr w:val="none" w:sz="0" w:space="0" w:color="auto"/>
        </w:rPr>
        <w:tab/>
      </w:r>
      <w:r w:rsidRPr="00D51511">
        <w:rPr>
          <w:rFonts w:ascii="Arial" w:eastAsia="Times New Roman" w:hAnsi="Arial" w:cs="Arial"/>
          <w:sz w:val="22"/>
          <w:szCs w:val="22"/>
          <w:bdr w:val="none" w:sz="0" w:space="0" w:color="auto"/>
        </w:rPr>
        <w:t>The Terms and Conditions and any terms and conditions contained within the Purchase Order apply to the Agreement to the exclusion of any other terms that the Supplier seeks to impose or incorporate, or which are implied by trade, custom, practice or course of dealing.</w:t>
      </w:r>
    </w:p>
    <w:p w14:paraId="44348FFF"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spacing w:after="240"/>
        <w:ind w:left="567" w:hanging="567"/>
        <w:rPr>
          <w:rFonts w:ascii="Arial" w:eastAsia="Times New Roman" w:hAnsi="Arial"/>
          <w:sz w:val="20"/>
          <w:szCs w:val="20"/>
          <w:bdr w:val="none" w:sz="0" w:space="0" w:color="auto"/>
        </w:rPr>
      </w:pPr>
      <w:r w:rsidRPr="00D51511">
        <w:rPr>
          <w:rFonts w:ascii="Arial" w:eastAsia="Times New Roman" w:hAnsi="Arial"/>
          <w:sz w:val="20"/>
          <w:szCs w:val="20"/>
          <w:bdr w:val="none" w:sz="0" w:space="0" w:color="auto"/>
        </w:rPr>
        <w:t>2.4</w:t>
      </w:r>
      <w:r w:rsidRPr="00D51511">
        <w:rPr>
          <w:rFonts w:ascii="Arial" w:eastAsia="Times New Roman" w:hAnsi="Arial"/>
          <w:sz w:val="20"/>
          <w:szCs w:val="20"/>
          <w:bdr w:val="none" w:sz="0" w:space="0" w:color="auto"/>
        </w:rPr>
        <w:tab/>
      </w:r>
      <w:r w:rsidRPr="00D51511">
        <w:rPr>
          <w:rFonts w:ascii="Arial" w:eastAsia="Times New Roman" w:hAnsi="Arial" w:cs="Arial"/>
          <w:sz w:val="22"/>
          <w:szCs w:val="22"/>
          <w:bdr w:val="none" w:sz="0" w:space="0" w:color="auto"/>
        </w:rPr>
        <w:t>In the event of any conflict between a Clause in these Terms and Conditions and a term of the Purchase Order, the term of the Purchase Order shall prevail.</w:t>
      </w:r>
    </w:p>
    <w:p w14:paraId="2F85043A"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b/>
          <w:caps/>
          <w:sz w:val="22"/>
          <w:szCs w:val="22"/>
          <w:bdr w:val="none" w:sz="0" w:space="0" w:color="auto"/>
        </w:rPr>
      </w:pPr>
      <w:r w:rsidRPr="00D51511">
        <w:rPr>
          <w:rFonts w:ascii="Arial" w:eastAsia="Times New Roman" w:hAnsi="Arial"/>
          <w:b/>
          <w:caps/>
          <w:sz w:val="22"/>
          <w:szCs w:val="22"/>
          <w:bdr w:val="none" w:sz="0" w:space="0" w:color="auto"/>
        </w:rPr>
        <w:t>Supply of Goods</w:t>
      </w:r>
      <w:bookmarkEnd w:id="0"/>
      <w:bookmarkEnd w:id="1"/>
    </w:p>
    <w:p w14:paraId="1CFFEFB4"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567"/>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In consideration of the Customer’s agreement to pay the Charges, the Supplier shall supply the Goods to the Customer subject to and in accordance with the terms and conditions of the Agreement.</w:t>
      </w:r>
    </w:p>
    <w:p w14:paraId="219B7C92"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567"/>
        </w:tabs>
        <w:spacing w:after="120" w:line="240" w:lineRule="atLeast"/>
        <w:ind w:left="540" w:hanging="540"/>
        <w:jc w:val="both"/>
        <w:outlineLvl w:val="1"/>
        <w:rPr>
          <w:rFonts w:ascii="Arial" w:eastAsia="Times New Roman" w:hAnsi="Arial"/>
          <w:sz w:val="22"/>
          <w:szCs w:val="22"/>
          <w:bdr w:val="none" w:sz="0" w:space="0" w:color="auto"/>
        </w:rPr>
      </w:pPr>
      <w:bookmarkStart w:id="2" w:name="_Ref374456793"/>
      <w:r w:rsidRPr="00D51511">
        <w:rPr>
          <w:rFonts w:ascii="Arial" w:eastAsia="Times New Roman" w:hAnsi="Arial" w:cs="Arial"/>
          <w:sz w:val="22"/>
          <w:szCs w:val="22"/>
          <w:bdr w:val="none" w:sz="0" w:space="0" w:color="auto"/>
        </w:rPr>
        <w:t>In supplying the Goods, the Supplier shall co-operate with the Customer in all matters relating to the supply of Goods and comply with all the Customer’s instructions.</w:t>
      </w:r>
      <w:bookmarkEnd w:id="2"/>
    </w:p>
    <w:p w14:paraId="6506BF02"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567"/>
        </w:tabs>
        <w:spacing w:after="120" w:line="240" w:lineRule="atLeast"/>
        <w:ind w:left="540" w:hanging="540"/>
        <w:jc w:val="both"/>
        <w:outlineLvl w:val="1"/>
        <w:rPr>
          <w:rFonts w:ascii="Arial" w:eastAsia="Times New Roman" w:hAnsi="Arial"/>
          <w:sz w:val="22"/>
          <w:szCs w:val="22"/>
          <w:bdr w:val="none" w:sz="0" w:space="0" w:color="auto"/>
        </w:rPr>
      </w:pPr>
      <w:bookmarkStart w:id="3" w:name="_Ref374456801"/>
      <w:r w:rsidRPr="00D51511">
        <w:rPr>
          <w:rFonts w:ascii="Arial" w:eastAsia="Times New Roman" w:hAnsi="Arial"/>
          <w:sz w:val="22"/>
          <w:szCs w:val="22"/>
          <w:bdr w:val="none" w:sz="0" w:space="0" w:color="auto"/>
        </w:rPr>
        <w:t>The Supplier shall supply the Goods in accordance with the Specification. The Supplier warrants, represents, undertakes and guarantees that the Goods supplied under the Agreement shall:</w:t>
      </w:r>
      <w:bookmarkEnd w:id="3"/>
    </w:p>
    <w:p w14:paraId="4EDAA4FD" w14:textId="77777777" w:rsidR="00D51511" w:rsidRPr="00D51511" w:rsidRDefault="00D51511" w:rsidP="00D51511">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418"/>
        </w:tabs>
        <w:spacing w:after="120" w:line="240" w:lineRule="atLeast"/>
        <w:ind w:left="1418"/>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be free from defects (manifest or latent), in materials and workmanship and remain so for 12 months after Delivery;</w:t>
      </w:r>
    </w:p>
    <w:p w14:paraId="34F86204" w14:textId="77777777" w:rsidR="00D51511" w:rsidRPr="00D51511" w:rsidRDefault="00D51511" w:rsidP="00D51511">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418"/>
        </w:tabs>
        <w:spacing w:after="120" w:line="240" w:lineRule="atLeast"/>
        <w:ind w:left="1418"/>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 xml:space="preserve">be of satisfactory quality (within the meaning of the Sale of Goods Act 1979) and comply with any applicable statutory and regulatory requirements relating to the manufacture, labelling, packaging, storage, handling and delivery of the Goods; </w:t>
      </w:r>
    </w:p>
    <w:p w14:paraId="37D500B4" w14:textId="77777777" w:rsidR="00D51511" w:rsidRPr="00D51511" w:rsidRDefault="00D51511" w:rsidP="00D51511">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418"/>
        </w:tabs>
        <w:spacing w:after="120" w:line="240" w:lineRule="atLeast"/>
        <w:ind w:left="1418"/>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conform with the specifications (including the Specification), drawings, descriptions given in quotations, estimates, brochures, sales, marketing and technical literature or material (in whatever format made available by the Supplier) supplied by, or on behalf of, the Supplier;</w:t>
      </w:r>
    </w:p>
    <w:p w14:paraId="0188DDA6" w14:textId="77777777" w:rsidR="00D51511" w:rsidRPr="00D51511" w:rsidRDefault="00D51511" w:rsidP="00D51511">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418"/>
        </w:tabs>
        <w:spacing w:after="120" w:line="240" w:lineRule="atLeast"/>
        <w:ind w:left="1418"/>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be free from design defects;</w:t>
      </w:r>
    </w:p>
    <w:p w14:paraId="7AABDE20" w14:textId="77777777" w:rsidR="00D51511" w:rsidRPr="00D51511" w:rsidRDefault="00D51511" w:rsidP="00D51511">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418"/>
        </w:tabs>
        <w:spacing w:after="120" w:line="240" w:lineRule="atLeast"/>
        <w:ind w:left="1418"/>
        <w:rPr>
          <w:rFonts w:ascii="Arial" w:eastAsia="Times New Roman" w:hAnsi="Arial"/>
          <w:sz w:val="20"/>
          <w:szCs w:val="20"/>
          <w:bdr w:val="none" w:sz="0" w:space="0" w:color="auto"/>
        </w:rPr>
      </w:pPr>
      <w:r w:rsidRPr="00D51511">
        <w:rPr>
          <w:rFonts w:ascii="Arial" w:eastAsia="Times New Roman" w:hAnsi="Arial"/>
          <w:sz w:val="22"/>
          <w:szCs w:val="22"/>
          <w:bdr w:val="none" w:sz="0" w:space="0" w:color="auto"/>
        </w:rPr>
        <w:t xml:space="preserve">be fit for any purpose held out by the Supplier or made known to the Supplier by the Customer expressly or by implication, and in this respect the Customer relies on the Supplier’s skill and judgement.  The Supplier acknowledges and agrees that the approval by the Customer of any designs provided by the </w:t>
      </w:r>
      <w:r w:rsidRPr="00D51511">
        <w:rPr>
          <w:rFonts w:ascii="Arial" w:eastAsia="Times New Roman" w:hAnsi="Arial"/>
          <w:sz w:val="22"/>
          <w:szCs w:val="22"/>
          <w:bdr w:val="none" w:sz="0" w:space="0" w:color="auto"/>
        </w:rPr>
        <w:lastRenderedPageBreak/>
        <w:t>Supplier shall not relieve the Supplier of any of its obligations under this sub-clause</w:t>
      </w:r>
      <w:r w:rsidRPr="00D51511">
        <w:rPr>
          <w:rFonts w:ascii="Arial" w:eastAsia="Times New Roman" w:hAnsi="Arial"/>
          <w:sz w:val="20"/>
          <w:szCs w:val="20"/>
          <w:bdr w:val="none" w:sz="0" w:space="0" w:color="auto"/>
        </w:rPr>
        <w:t>; and</w:t>
      </w:r>
    </w:p>
    <w:p w14:paraId="2E757401" w14:textId="77777777" w:rsidR="00D51511" w:rsidRPr="00D51511" w:rsidRDefault="00D51511" w:rsidP="00D51511">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418"/>
        </w:tabs>
        <w:spacing w:after="120" w:line="240" w:lineRule="atLeast"/>
        <w:ind w:left="1418"/>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and the Supplier itself shall, comply with all applicable laws.</w:t>
      </w:r>
    </w:p>
    <w:p w14:paraId="6AF00B79"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num" w:pos="1751"/>
        </w:tabs>
        <w:spacing w:after="120" w:line="240" w:lineRule="atLeast"/>
        <w:ind w:left="1418"/>
        <w:rPr>
          <w:rFonts w:ascii="Arial" w:eastAsia="Times New Roman" w:hAnsi="Arial"/>
          <w:sz w:val="20"/>
          <w:szCs w:val="20"/>
          <w:bdr w:val="none" w:sz="0" w:space="0" w:color="auto"/>
        </w:rPr>
      </w:pPr>
    </w:p>
    <w:p w14:paraId="15F51B3E"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b/>
          <w:caps/>
          <w:sz w:val="22"/>
          <w:szCs w:val="22"/>
          <w:bdr w:val="none" w:sz="0" w:space="0" w:color="auto"/>
        </w:rPr>
      </w:pPr>
      <w:r w:rsidRPr="00D51511">
        <w:rPr>
          <w:rFonts w:ascii="Arial" w:eastAsia="Times New Roman" w:hAnsi="Arial"/>
          <w:b/>
          <w:caps/>
          <w:sz w:val="22"/>
          <w:szCs w:val="22"/>
          <w:bdr w:val="none" w:sz="0" w:space="0" w:color="auto"/>
        </w:rPr>
        <w:t>Charges, Payment and Recovery of Sums Due</w:t>
      </w:r>
    </w:p>
    <w:p w14:paraId="7722DDC8"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39" w:hanging="539"/>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The Charges for the Goods shall be as set out in the Purchase Order and shall be the full and exclusive remuneration of the Supplier in respect of the supply of the Goods.  Unless otherwise agreed in writing by the Customer, the Charges shall include every cost and expense of the Supplier directly or indirectly incurred in connection with the supply of the Goods, including but not limited to the costs of packaging, insurance, delivery, unloading, stacking and carriage. </w:t>
      </w:r>
    </w:p>
    <w:p w14:paraId="0FA32DB5"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39" w:hanging="539"/>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All amounts stated are exclusive of VAT which shall be charged at the prevailing rate.  The Customer shall, following the receipt of a valid VAT invoice, pay to the Supplier a sum equal to the VAT chargeable in respect of the Goods. </w:t>
      </w:r>
    </w:p>
    <w:p w14:paraId="021D2989"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39" w:hanging="539"/>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Following Delivery of the Goods, the Supplier shall invoice the Customer as specified in the Agreement.  Each invoice shall include such supporting information required by the Customer to verify the accuracy of the invoice, including the relevant Purchase Order Number and a breakdown of the Goods supplied in the invoice period.  </w:t>
      </w:r>
    </w:p>
    <w:p w14:paraId="33CF29C3"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39" w:hanging="539"/>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In consideration of the supply of the Goods by the Supplier, the Customer shall pay the Supplier the invoiced amounts no later than 30 days after verifying that the invoice is valid and undisputed and includes a valid Purchase Order Number.  </w:t>
      </w:r>
    </w:p>
    <w:p w14:paraId="2D81F223"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sz w:val="22"/>
          <w:szCs w:val="22"/>
          <w:bdr w:val="none" w:sz="0" w:space="0" w:color="auto"/>
        </w:rPr>
        <w:t>If the Customer fails to consider and verify an invoice in a timely fashion the invoice shall be regarded as valid and undisputed for the purpose of paragraph 4.4 after a reasonable time has passed.</w:t>
      </w:r>
    </w:p>
    <w:p w14:paraId="6D330074"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39" w:hanging="539"/>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If there is a dispute between the Parties as to the amount invoiced, the Customer shall pay the undisputed amount. The Supplier shall not suspend the supply of the Goods unless the Supplier is entitled to terminate the Agreement for a failure to pay undisputed sums in accordance with clause </w:t>
      </w:r>
      <w:r w:rsidRPr="00D51511">
        <w:rPr>
          <w:rFonts w:ascii="Arial" w:eastAsia="Times New Roman" w:hAnsi="Arial" w:cs="Arial"/>
          <w:sz w:val="22"/>
          <w:szCs w:val="22"/>
          <w:bdr w:val="none" w:sz="0" w:space="0" w:color="auto"/>
        </w:rPr>
        <w:fldChar w:fldCharType="begin"/>
      </w:r>
      <w:r w:rsidRPr="00D51511">
        <w:rPr>
          <w:rFonts w:ascii="Arial" w:eastAsia="Times New Roman" w:hAnsi="Arial" w:cs="Arial"/>
          <w:sz w:val="22"/>
          <w:szCs w:val="22"/>
          <w:bdr w:val="none" w:sz="0" w:space="0" w:color="auto"/>
        </w:rPr>
        <w:instrText xml:space="preserve"> REF _Ref378337440 \r \h </w:instrText>
      </w:r>
      <w:r w:rsidRPr="00D51511">
        <w:rPr>
          <w:rFonts w:ascii="Arial" w:eastAsia="Times New Roman" w:hAnsi="Arial" w:cs="Arial"/>
          <w:sz w:val="22"/>
          <w:szCs w:val="22"/>
          <w:bdr w:val="none" w:sz="0" w:space="0" w:color="auto"/>
        </w:rPr>
      </w:r>
      <w:r w:rsidRPr="00D51511">
        <w:rPr>
          <w:rFonts w:ascii="Arial" w:eastAsia="Times New Roman" w:hAnsi="Arial" w:cs="Arial"/>
          <w:sz w:val="22"/>
          <w:szCs w:val="22"/>
          <w:bdr w:val="none" w:sz="0" w:space="0" w:color="auto"/>
        </w:rPr>
        <w:fldChar w:fldCharType="separate"/>
      </w:r>
      <w:r w:rsidRPr="00D51511">
        <w:rPr>
          <w:rFonts w:ascii="Arial" w:eastAsia="Times New Roman" w:hAnsi="Arial" w:cs="Arial"/>
          <w:sz w:val="22"/>
          <w:szCs w:val="22"/>
          <w:bdr w:val="none" w:sz="0" w:space="0" w:color="auto"/>
        </w:rPr>
        <w:t>17.3</w:t>
      </w:r>
      <w:r w:rsidRPr="00D51511">
        <w:rPr>
          <w:rFonts w:ascii="Arial" w:eastAsia="Times New Roman" w:hAnsi="Arial" w:cs="Arial"/>
          <w:sz w:val="22"/>
          <w:szCs w:val="22"/>
          <w:bdr w:val="none" w:sz="0" w:space="0" w:color="auto"/>
        </w:rPr>
        <w:fldChar w:fldCharType="end"/>
      </w:r>
      <w:r w:rsidRPr="00D51511">
        <w:rPr>
          <w:rFonts w:ascii="Arial" w:eastAsia="Times New Roman" w:hAnsi="Arial" w:cs="Arial"/>
          <w:sz w:val="22"/>
          <w:szCs w:val="22"/>
          <w:bdr w:val="none" w:sz="0" w:space="0" w:color="auto"/>
        </w:rPr>
        <w:t>. Any disputed amounts shall be resolved through the dispute resolution procedure detailed in clause </w:t>
      </w:r>
      <w:r w:rsidRPr="00D51511">
        <w:rPr>
          <w:rFonts w:ascii="Arial" w:eastAsia="Times New Roman" w:hAnsi="Arial" w:cs="Arial"/>
          <w:sz w:val="22"/>
          <w:szCs w:val="22"/>
          <w:bdr w:val="none" w:sz="0" w:space="0" w:color="auto"/>
        </w:rPr>
        <w:fldChar w:fldCharType="begin"/>
      </w:r>
      <w:r w:rsidRPr="00D51511">
        <w:rPr>
          <w:rFonts w:ascii="Arial" w:eastAsia="Times New Roman" w:hAnsi="Arial" w:cs="Arial"/>
          <w:sz w:val="22"/>
          <w:szCs w:val="22"/>
          <w:bdr w:val="none" w:sz="0" w:space="0" w:color="auto"/>
        </w:rPr>
        <w:instrText xml:space="preserve"> REF _Ref374610850 \r \h </w:instrText>
      </w:r>
      <w:r w:rsidRPr="00D51511">
        <w:rPr>
          <w:rFonts w:ascii="Arial" w:eastAsia="Times New Roman" w:hAnsi="Arial" w:cs="Arial"/>
          <w:sz w:val="22"/>
          <w:szCs w:val="22"/>
          <w:bdr w:val="none" w:sz="0" w:space="0" w:color="auto"/>
        </w:rPr>
      </w:r>
      <w:r w:rsidRPr="00D51511">
        <w:rPr>
          <w:rFonts w:ascii="Arial" w:eastAsia="Times New Roman" w:hAnsi="Arial" w:cs="Arial"/>
          <w:sz w:val="22"/>
          <w:szCs w:val="22"/>
          <w:bdr w:val="none" w:sz="0" w:space="0" w:color="auto"/>
        </w:rPr>
        <w:fldChar w:fldCharType="separate"/>
      </w:r>
      <w:r w:rsidRPr="00D51511">
        <w:rPr>
          <w:rFonts w:ascii="Arial" w:eastAsia="Times New Roman" w:hAnsi="Arial" w:cs="Arial"/>
          <w:sz w:val="22"/>
          <w:szCs w:val="22"/>
          <w:bdr w:val="none" w:sz="0" w:space="0" w:color="auto"/>
        </w:rPr>
        <w:t>20</w:t>
      </w:r>
      <w:r w:rsidRPr="00D51511">
        <w:rPr>
          <w:rFonts w:ascii="Arial" w:eastAsia="Times New Roman" w:hAnsi="Arial" w:cs="Arial"/>
          <w:sz w:val="22"/>
          <w:szCs w:val="22"/>
          <w:bdr w:val="none" w:sz="0" w:space="0" w:color="auto"/>
        </w:rPr>
        <w:fldChar w:fldCharType="end"/>
      </w:r>
      <w:r w:rsidRPr="00D51511">
        <w:rPr>
          <w:rFonts w:ascii="Arial" w:eastAsia="Times New Roman" w:hAnsi="Arial" w:cs="Arial"/>
          <w:sz w:val="22"/>
          <w:szCs w:val="22"/>
          <w:bdr w:val="none" w:sz="0" w:space="0" w:color="auto"/>
        </w:rPr>
        <w:t xml:space="preserve">. </w:t>
      </w:r>
    </w:p>
    <w:p w14:paraId="58A556E1"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39" w:hanging="539"/>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If a payment of an undisputed amount is not made by the Customer by the due date, then the Customer shall pay the Supplier interest at the interest rate specified in the Late Payment of Commercial Debts (Interest) Act 1998.</w:t>
      </w:r>
    </w:p>
    <w:p w14:paraId="5A02CF93"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39" w:hanging="539"/>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If the Supplier enters into a sub-contract, in accordance with clauses 9.1 to 9.3, the Supplier shall include in that sub-contract:</w:t>
      </w:r>
    </w:p>
    <w:p w14:paraId="38E23270" w14:textId="77777777" w:rsidR="00D51511" w:rsidRPr="00D51511" w:rsidRDefault="00D51511" w:rsidP="00D51511">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provisions having the same effects as clauses 4.3 to 4.7 of this Agreement; and</w:t>
      </w:r>
    </w:p>
    <w:p w14:paraId="58B5CC13" w14:textId="77777777" w:rsidR="00D51511" w:rsidRPr="00D51511" w:rsidRDefault="00D51511" w:rsidP="00D51511">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a provision requiring the counterparty to that sub-contract to include in any sub-contract which it awards provisions having the same effects as 4.3 to 4.8 of this Agreement.</w:t>
      </w:r>
    </w:p>
    <w:p w14:paraId="5162E97D" w14:textId="77777777" w:rsidR="00D51511" w:rsidRPr="00D51511" w:rsidRDefault="00D51511" w:rsidP="00D51511">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jc w:val="both"/>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In this clause 4.8, “sub-contract” means a contract between two or more suppliers, at any stage of remoteness from the Authority in a subcontracting chain, made wholly or substantially for the purpose of performing (or contributing to the performance of) the whole or any part of this Agreement.</w:t>
      </w:r>
    </w:p>
    <w:p w14:paraId="5AA45286"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39" w:hanging="539"/>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If any sum of money is recoverable from or payable by the Supplier under the Agreement (including any sum which the Supplier is liable to pay to the Customer in respect of any breach of the Agreement), that sum may be deducted unilaterally by the Customer from any sum then due, or which may come due, to the Supplier under the Agreement or under any other agreement or contract with the Customer.  The Supplier shall not be </w:t>
      </w:r>
      <w:r w:rsidRPr="00D51511">
        <w:rPr>
          <w:rFonts w:ascii="Arial" w:eastAsia="Times New Roman" w:hAnsi="Arial" w:cs="Arial"/>
          <w:sz w:val="22"/>
          <w:szCs w:val="22"/>
          <w:bdr w:val="none" w:sz="0" w:space="0" w:color="auto"/>
        </w:rPr>
        <w:lastRenderedPageBreak/>
        <w:t xml:space="preserve">entitled to assert any credit, set-off or counterclaim against the Customer in order to justify withholding payment of any such amount in whole or in part. </w:t>
      </w:r>
    </w:p>
    <w:p w14:paraId="6CFED105"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b/>
          <w:caps/>
          <w:sz w:val="22"/>
          <w:szCs w:val="22"/>
          <w:bdr w:val="none" w:sz="0" w:space="0" w:color="auto"/>
        </w:rPr>
      </w:pPr>
      <w:r w:rsidRPr="00D51511">
        <w:rPr>
          <w:rFonts w:ascii="Arial" w:eastAsia="Times New Roman" w:hAnsi="Arial"/>
          <w:b/>
          <w:caps/>
          <w:sz w:val="22"/>
          <w:szCs w:val="22"/>
          <w:bdr w:val="none" w:sz="0" w:space="0" w:color="auto"/>
        </w:rPr>
        <w:t>Cancellation</w:t>
      </w:r>
    </w:p>
    <w:p w14:paraId="06A58DB4"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sz w:val="22"/>
          <w:szCs w:val="22"/>
          <w:bdr w:val="none" w:sz="0" w:space="0" w:color="auto"/>
        </w:rPr>
        <w:t>The Customer shall have the right to cancel the order for the Goods, or any part of the Goods, which have not yet been Delivered to the Customer. The cancellation shall be made in writing. Without prejudice to the generality of the foregoing,</w:t>
      </w:r>
      <w:r w:rsidRPr="00D51511">
        <w:rPr>
          <w:rFonts w:ascii="Arial" w:eastAsia="Times New Roman" w:hAnsi="Arial"/>
          <w:b/>
          <w:sz w:val="22"/>
          <w:szCs w:val="22"/>
          <w:bdr w:val="none" w:sz="0" w:space="0" w:color="auto"/>
        </w:rPr>
        <w:t xml:space="preserve"> </w:t>
      </w:r>
      <w:r w:rsidRPr="00D51511">
        <w:rPr>
          <w:rFonts w:ascii="Arial" w:eastAsia="Times New Roman" w:hAnsi="Arial"/>
          <w:sz w:val="22"/>
          <w:szCs w:val="22"/>
          <w:bdr w:val="none" w:sz="0" w:space="0" w:color="auto"/>
        </w:rPr>
        <w:t>the Customer shall pay such Charges or that part of the Charges for Goods which have been Delivered to the Customer or, on the deemed date of service of the notice of cancellation, are already in transit and the costs of materials which the Supplier has purchased to fulfil the order for the Goods and which cannot be used for other orders or be returned to the supplier of those materials for a refund. For the avoidance of doubt the Customer shall not be liable for any loss of anticipated profits or any consequential loss.</w:t>
      </w:r>
    </w:p>
    <w:p w14:paraId="1839E0A0"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b/>
          <w:caps/>
          <w:sz w:val="22"/>
          <w:szCs w:val="22"/>
          <w:bdr w:val="none" w:sz="0" w:space="0" w:color="auto"/>
        </w:rPr>
      </w:pPr>
      <w:bookmarkStart w:id="4" w:name="_Ref374608050"/>
      <w:r w:rsidRPr="00D51511">
        <w:rPr>
          <w:rFonts w:ascii="Arial" w:eastAsia="Times New Roman" w:hAnsi="Arial"/>
          <w:b/>
          <w:caps/>
          <w:sz w:val="22"/>
          <w:szCs w:val="22"/>
          <w:bdr w:val="none" w:sz="0" w:space="0" w:color="auto"/>
        </w:rPr>
        <w:t>Delivery</w:t>
      </w:r>
      <w:bookmarkEnd w:id="4"/>
    </w:p>
    <w:p w14:paraId="7F6B105F"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567"/>
        </w:tabs>
        <w:spacing w:after="120" w:line="240" w:lineRule="atLeast"/>
        <w:ind w:left="540" w:hanging="540"/>
        <w:jc w:val="both"/>
        <w:outlineLvl w:val="1"/>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The Supplier shall Deliver the Goods to the Customer on or by the Date of Delivery. Unless otherwise agreed in writing by the Customer, Delivery shall be on the date and to the address specified in the Purchase Order. Delivery of the Goods shall be completed once the completion of unloading the Goods from the transporting vehicle at the Delivery address has taken place and the Customer has signed for the Delivery.</w:t>
      </w:r>
    </w:p>
    <w:p w14:paraId="495FF9D5"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567"/>
        </w:tabs>
        <w:spacing w:after="120" w:line="240" w:lineRule="atLeast"/>
        <w:ind w:left="539" w:hanging="540"/>
        <w:jc w:val="both"/>
        <w:outlineLvl w:val="1"/>
        <w:rPr>
          <w:rFonts w:ascii="Arial" w:eastAsia="Times New Roman" w:hAnsi="Arial"/>
          <w:sz w:val="22"/>
          <w:szCs w:val="22"/>
          <w:bdr w:val="none" w:sz="0" w:space="0" w:color="auto"/>
        </w:rPr>
      </w:pPr>
      <w:bookmarkStart w:id="5" w:name="_Ref374457467"/>
      <w:r w:rsidRPr="00D51511">
        <w:rPr>
          <w:rFonts w:ascii="Arial" w:eastAsia="Times New Roman" w:hAnsi="Arial"/>
          <w:sz w:val="22"/>
          <w:szCs w:val="22"/>
          <w:bdr w:val="none" w:sz="0" w:space="0" w:color="auto"/>
        </w:rPr>
        <w:t>Any access to the Customer’s premises and any labour and equipment that may be provided by the Customer in connection with Delivery of the Goods shall be provided</w:t>
      </w:r>
    </w:p>
    <w:p w14:paraId="02003AD2"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851"/>
          <w:tab w:val="num" w:pos="993"/>
        </w:tabs>
        <w:spacing w:after="120" w:line="240" w:lineRule="atLeast"/>
        <w:ind w:left="539"/>
        <w:jc w:val="both"/>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without acceptance by the Customer or the Crown of any liability in respect of  any actions, claims, costs and expenses incurred by third parties for any loss of damages to the extent that such loss or damage is not attributable to the negligence or other wrongful act of the Customer or its servant or agent.  The Supplier shall indemnify the Customer and the Crown in respect of any actions, suits, claims, demands, losses, charges, costs and expenses, which the Customer or the Crown may suffer or incur as a result of or in connection with any damage or injury (whether fatal or otherwise) occurring in the course of Delivery or installation to the extent that any such damage or injury is attributable to any act or omission of the Supplier or any of his sub-Suppliers.</w:t>
      </w:r>
      <w:bookmarkEnd w:id="5"/>
    </w:p>
    <w:p w14:paraId="5DDD46FB"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567"/>
        </w:tabs>
        <w:spacing w:after="120" w:line="240" w:lineRule="atLeast"/>
        <w:ind w:left="540" w:hanging="540"/>
        <w:jc w:val="both"/>
        <w:outlineLvl w:val="1"/>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Delivery of the Goods shall be accompanied by a delivery note which shows the Purchase Order Number and the type and quantity of the Goods and, in the case of part Delivery, the outstanding balance remaining to be Delivered.</w:t>
      </w:r>
    </w:p>
    <w:p w14:paraId="0CF8E9F9"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567"/>
        </w:tabs>
        <w:spacing w:after="120" w:line="240" w:lineRule="atLeast"/>
        <w:ind w:left="540" w:hanging="540"/>
        <w:jc w:val="both"/>
        <w:outlineLvl w:val="1"/>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 xml:space="preserve">Unless otherwise stipulated by the Customer in the Purchase Order, Deliveries shall only be accepted by the Customer on Working Days and during normal business hours. </w:t>
      </w:r>
    </w:p>
    <w:p w14:paraId="4434B752"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567"/>
        </w:tabs>
        <w:spacing w:after="120" w:line="240" w:lineRule="atLeast"/>
        <w:ind w:left="540" w:hanging="540"/>
        <w:jc w:val="both"/>
        <w:outlineLvl w:val="1"/>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Where (i) the Supplier fails to Deliver the Goods or part of the Goods or (ii)  the Goods or part of the Goods do not comply with the provisions of clause 3, then without limiting any of its other rights or remedies implied by statute or common law, the Customer shall be entitled:</w:t>
      </w:r>
    </w:p>
    <w:p w14:paraId="356991AB"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pacing w:after="120" w:line="240" w:lineRule="atLeast"/>
        <w:ind w:left="1418"/>
        <w:jc w:val="both"/>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 xml:space="preserve">to terminate the Agreement; </w:t>
      </w:r>
    </w:p>
    <w:p w14:paraId="2E060E89"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pacing w:after="120" w:line="240" w:lineRule="atLeast"/>
        <w:ind w:left="1418"/>
        <w:jc w:val="both"/>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request the Supplier, free of charge, to deliver substitute Goods within the timescales specified by the Customer;</w:t>
      </w:r>
    </w:p>
    <w:p w14:paraId="39686733"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pacing w:after="120" w:line="240" w:lineRule="atLeast"/>
        <w:ind w:left="1418"/>
        <w:jc w:val="both"/>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to require the Supplier, free of charge, to repair or replace the rejected Goods, or to provide a full refund of the price of the rejected Goods (if paid);</w:t>
      </w:r>
    </w:p>
    <w:p w14:paraId="754BE9AA"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pacing w:after="120" w:line="240" w:lineRule="atLeast"/>
        <w:ind w:left="1418"/>
        <w:jc w:val="both"/>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 xml:space="preserve">to reject the Goods (in whole or part) and return them to the Supplier at the Supplier’s own risk and expense and the Customer shall be entitled to a full refund on those Goods or part of Goods duly returned; </w:t>
      </w:r>
    </w:p>
    <w:p w14:paraId="7C500C4D"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pacing w:after="120" w:line="240" w:lineRule="atLeast"/>
        <w:ind w:left="1418"/>
        <w:jc w:val="both"/>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to buy the same or similar Goods from another supplier and</w:t>
      </w:r>
    </w:p>
    <w:p w14:paraId="25F4D565"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num" w:pos="1751"/>
        </w:tabs>
        <w:spacing w:after="120" w:line="240" w:lineRule="atLeast"/>
        <w:ind w:left="1418"/>
        <w:jc w:val="both"/>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 xml:space="preserve">to recover any  expenses incurred in respect of  buying  the goods from another </w:t>
      </w:r>
      <w:r w:rsidRPr="00D51511">
        <w:rPr>
          <w:rFonts w:ascii="Arial" w:eastAsia="Times New Roman" w:hAnsi="Arial"/>
          <w:sz w:val="22"/>
          <w:szCs w:val="22"/>
          <w:bdr w:val="none" w:sz="0" w:space="0" w:color="auto"/>
        </w:rPr>
        <w:lastRenderedPageBreak/>
        <w:t>supplier which shall include but not be limited to administration costs, chargeable staff time and extra delivery costs.</w:t>
      </w:r>
    </w:p>
    <w:p w14:paraId="3CAB3B10"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num" w:pos="1751"/>
        </w:tabs>
        <w:spacing w:after="120" w:line="240" w:lineRule="atLeast"/>
        <w:jc w:val="both"/>
        <w:rPr>
          <w:rFonts w:ascii="Arial" w:eastAsia="Times New Roman" w:hAnsi="Arial"/>
          <w:sz w:val="22"/>
          <w:szCs w:val="22"/>
          <w:bdr w:val="none" w:sz="0" w:space="0" w:color="auto"/>
        </w:rPr>
      </w:pPr>
    </w:p>
    <w:p w14:paraId="1005B792"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b/>
          <w:caps/>
          <w:sz w:val="22"/>
          <w:szCs w:val="22"/>
          <w:bdr w:val="none" w:sz="0" w:space="0" w:color="auto"/>
        </w:rPr>
      </w:pPr>
      <w:r w:rsidRPr="00D51511">
        <w:rPr>
          <w:rFonts w:ascii="Arial" w:eastAsia="Times New Roman" w:hAnsi="Arial"/>
          <w:b/>
          <w:caps/>
          <w:sz w:val="22"/>
          <w:szCs w:val="22"/>
          <w:bdr w:val="none" w:sz="0" w:space="0" w:color="auto"/>
        </w:rPr>
        <w:t>Property and Guarantee of Title</w:t>
      </w:r>
    </w:p>
    <w:p w14:paraId="46601EF3"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567"/>
          <w:tab w:val="num" w:pos="1418"/>
        </w:tabs>
        <w:spacing w:after="120" w:line="240" w:lineRule="atLeast"/>
        <w:ind w:left="567" w:hanging="567"/>
        <w:jc w:val="both"/>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 xml:space="preserve">7.1 </w:t>
      </w:r>
      <w:r w:rsidRPr="00D51511">
        <w:rPr>
          <w:rFonts w:ascii="Arial" w:eastAsia="Times New Roman" w:hAnsi="Arial"/>
          <w:sz w:val="22"/>
          <w:szCs w:val="22"/>
          <w:bdr w:val="none" w:sz="0" w:space="0" w:color="auto"/>
        </w:rPr>
        <w:tab/>
        <w:t>Without prejudice to any other rights or remedies of the Customer, title and risk in the Goods shall pass to the Customer when Delivery of the Goods is complete (including off-loading and stacking)</w:t>
      </w:r>
    </w:p>
    <w:p w14:paraId="709031FB" w14:textId="77777777" w:rsidR="00D51511" w:rsidRPr="00D51511" w:rsidRDefault="00D51511" w:rsidP="00D51511">
      <w:pPr>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num" w:pos="567"/>
        </w:tabs>
        <w:spacing w:after="120" w:line="240" w:lineRule="atLeast"/>
        <w:ind w:left="567" w:hanging="567"/>
        <w:jc w:val="both"/>
        <w:outlineLvl w:val="1"/>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The Supplier warrants that:</w:t>
      </w:r>
    </w:p>
    <w:p w14:paraId="66DA64FD"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pacing w:after="120" w:line="240" w:lineRule="atLeast"/>
        <w:ind w:left="1418"/>
        <w:jc w:val="both"/>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it has full clear and unencumbered title to all the Goods;</w:t>
      </w:r>
    </w:p>
    <w:p w14:paraId="63613305"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pacing w:after="120" w:line="240" w:lineRule="atLeast"/>
        <w:ind w:left="1418"/>
        <w:jc w:val="both"/>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at the date of Delivery of any of the Goods it shall have full and unrestricted right, power and authority to sell, transfer and deliver all of the Goods to the Customer. On Delivery the Customer shall acquire a valid and unencumbered title to the Goods.</w:t>
      </w:r>
    </w:p>
    <w:p w14:paraId="22EF4359"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b/>
          <w:bCs/>
          <w:caps/>
          <w:sz w:val="22"/>
          <w:szCs w:val="22"/>
          <w:bdr w:val="none" w:sz="0" w:space="0" w:color="auto"/>
        </w:rPr>
      </w:pPr>
      <w:bookmarkStart w:id="6" w:name="_Ref374456964"/>
      <w:r w:rsidRPr="00D51511">
        <w:rPr>
          <w:rFonts w:ascii="Arial" w:eastAsia="Times New Roman" w:hAnsi="Arial"/>
          <w:b/>
          <w:caps/>
          <w:sz w:val="22"/>
          <w:szCs w:val="22"/>
          <w:bdr w:val="none" w:sz="0" w:space="0" w:color="auto"/>
        </w:rPr>
        <w:t>Staff</w:t>
      </w:r>
      <w:bookmarkEnd w:id="6"/>
    </w:p>
    <w:p w14:paraId="4FF782D3"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If the Customer reasonably believes that any of the Staff are unsuitable to undertake work in respect of the Agreement, it may, by giving written notice to the Supplier:</w:t>
      </w:r>
    </w:p>
    <w:p w14:paraId="6562BC28"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after="120" w:line="240" w:lineRule="atLeast"/>
        <w:ind w:left="1441" w:hanging="902"/>
        <w:contextualSpacing/>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refuse admission to the relevant person(s) to the Customer’s premises; </w:t>
      </w:r>
    </w:p>
    <w:p w14:paraId="17D92CC4"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line="240" w:lineRule="atLeast"/>
        <w:ind w:left="1441" w:hanging="902"/>
        <w:contextualSpacing/>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direct the Supplier to end the involvement in the provision of the Goods of the relevant person(s); and/or</w:t>
      </w:r>
    </w:p>
    <w:p w14:paraId="019713B4"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line="240" w:lineRule="atLeast"/>
        <w:ind w:left="1441" w:hanging="902"/>
        <w:contextualSpacing/>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require that the Supplier replace any person removed under this clause with another suitably qualified person and procure that any security pass issued by the Customer to the person removed is surrendered,</w:t>
      </w:r>
    </w:p>
    <w:p w14:paraId="1BDB9238"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jc w:val="both"/>
        <w:rPr>
          <w:rFonts w:ascii="Arial" w:eastAsia="Times New Roman" w:hAnsi="Arial" w:cs="Arial"/>
          <w:sz w:val="22"/>
          <w:szCs w:val="22"/>
          <w:bdr w:val="none" w:sz="0" w:space="0" w:color="auto"/>
        </w:rPr>
      </w:pPr>
      <w:bookmarkStart w:id="7" w:name="_Ref260825729"/>
      <w:r w:rsidRPr="00D51511">
        <w:rPr>
          <w:rFonts w:ascii="Arial" w:eastAsia="Times New Roman" w:hAnsi="Arial" w:cs="Arial"/>
          <w:sz w:val="22"/>
          <w:szCs w:val="22"/>
          <w:bdr w:val="none" w:sz="0" w:space="0" w:color="auto"/>
        </w:rPr>
        <w:t xml:space="preserve">and the Supplier shall comply with any such notice. </w:t>
      </w:r>
    </w:p>
    <w:p w14:paraId="5185402A"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jc w:val="both"/>
        <w:outlineLvl w:val="1"/>
        <w:rPr>
          <w:rFonts w:ascii="Arial" w:eastAsia="Times New Roman" w:hAnsi="Arial" w:cs="Arial"/>
          <w:sz w:val="22"/>
          <w:szCs w:val="22"/>
          <w:bdr w:val="none" w:sz="0" w:space="0" w:color="auto"/>
        </w:rPr>
      </w:pPr>
      <w:bookmarkStart w:id="8" w:name="_Ref374611480"/>
      <w:bookmarkEnd w:id="7"/>
      <w:r w:rsidRPr="00D51511">
        <w:rPr>
          <w:rFonts w:ascii="Arial" w:eastAsia="Times New Roman" w:hAnsi="Arial" w:cs="Arial"/>
          <w:sz w:val="22"/>
          <w:szCs w:val="22"/>
          <w:bdr w:val="none" w:sz="0" w:space="0" w:color="auto"/>
        </w:rPr>
        <w:t>The Supplier shall:</w:t>
      </w:r>
      <w:bookmarkEnd w:id="8"/>
      <w:r w:rsidRPr="00D51511">
        <w:rPr>
          <w:rFonts w:ascii="Arial" w:eastAsia="Times New Roman" w:hAnsi="Arial" w:cs="Arial"/>
          <w:sz w:val="22"/>
          <w:szCs w:val="22"/>
          <w:bdr w:val="none" w:sz="0" w:space="0" w:color="auto"/>
        </w:rPr>
        <w:t xml:space="preserve"> </w:t>
      </w:r>
    </w:p>
    <w:p w14:paraId="7FFB7E15"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after="120" w:line="240" w:lineRule="atLeast"/>
        <w:ind w:left="1441" w:hanging="902"/>
        <w:contextualSpacing/>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ensure that all Staff are vetted in accordance with the Staff Vetting Procedures and if requested, comply with the Customer’s Staff Vetting Procedures as supplied from time to time;</w:t>
      </w:r>
    </w:p>
    <w:p w14:paraId="6E20E6A9"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line="240" w:lineRule="atLeast"/>
        <w:ind w:left="1441" w:hanging="902"/>
        <w:contextualSpacing/>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if requested, provide the Customer with a list of the names and addresses (and any other relevant information) of all persons who may require admission to the Customer’s premises in connection with the Agreement; and</w:t>
      </w:r>
    </w:p>
    <w:p w14:paraId="7F3DC51F"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line="240" w:lineRule="atLeast"/>
        <w:ind w:left="1441" w:hanging="902"/>
        <w:contextualSpacing/>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procure that all Staff comply with any rules, regulations and requirements reasonably specified by the Customer.</w:t>
      </w:r>
    </w:p>
    <w:p w14:paraId="7FC02D78"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b/>
          <w:caps/>
          <w:sz w:val="22"/>
          <w:szCs w:val="22"/>
          <w:bdr w:val="none" w:sz="0" w:space="0" w:color="auto"/>
        </w:rPr>
      </w:pPr>
      <w:r w:rsidRPr="00D51511">
        <w:rPr>
          <w:rFonts w:ascii="Arial" w:eastAsia="Times New Roman" w:hAnsi="Arial"/>
          <w:b/>
          <w:caps/>
          <w:sz w:val="22"/>
          <w:szCs w:val="22"/>
          <w:bdr w:val="none" w:sz="0" w:space="0" w:color="auto"/>
        </w:rPr>
        <w:t>Assignment and Sub-Contracting</w:t>
      </w:r>
    </w:p>
    <w:p w14:paraId="0A9D5480"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The Supplier shall not without the written consent of the Customer assign, sub-contract, novate or in any way dispose of the benefit and/ or the burden of the Agreement or any part of the Agreement.  The Customer may, in the granting of such consent, provide for additional terms and conditions relating to such assignment, sub-contract, novation or disposal.  The Supplier shall be responsible for the acts and omissions of its sub-contractors as though those acts and omissions were its own.  </w:t>
      </w:r>
    </w:p>
    <w:p w14:paraId="50BF685F"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Where the Customer has consented to the placing of sub-contracts, the Supplier shall, at the request of the Customer, send copies of each sub-contract, to the Customer as soon as is reasonably practicable.  </w:t>
      </w:r>
    </w:p>
    <w:p w14:paraId="5A13F55A"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The Customer may assign, novate, or otherwise dispose of its rights and obligations under the Agreement without the consent of the Supplier provided that such assignment, novation or disposal shall not increase the burden of the Supplier’s obligations under the Agreement. </w:t>
      </w:r>
    </w:p>
    <w:p w14:paraId="4AB86CAA"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b/>
          <w:caps/>
          <w:sz w:val="22"/>
          <w:szCs w:val="22"/>
          <w:bdr w:val="none" w:sz="0" w:space="0" w:color="auto"/>
        </w:rPr>
      </w:pPr>
      <w:bookmarkStart w:id="9" w:name="_Ref378336849"/>
      <w:r w:rsidRPr="00D51511">
        <w:rPr>
          <w:rFonts w:ascii="Arial" w:eastAsia="Times New Roman" w:hAnsi="Arial"/>
          <w:b/>
          <w:caps/>
          <w:sz w:val="22"/>
          <w:szCs w:val="22"/>
          <w:bdr w:val="none" w:sz="0" w:space="0" w:color="auto"/>
        </w:rPr>
        <w:t xml:space="preserve">Intellectual Property </w:t>
      </w:r>
      <w:bookmarkEnd w:id="9"/>
      <w:r w:rsidRPr="00D51511">
        <w:rPr>
          <w:rFonts w:ascii="Arial" w:eastAsia="Times New Roman" w:hAnsi="Arial"/>
          <w:b/>
          <w:caps/>
          <w:sz w:val="22"/>
          <w:szCs w:val="22"/>
          <w:bdr w:val="none" w:sz="0" w:space="0" w:color="auto"/>
        </w:rPr>
        <w:t>Rights</w:t>
      </w:r>
    </w:p>
    <w:p w14:paraId="202D8FF9"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240"/>
        <w:ind w:left="567" w:hanging="567"/>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lastRenderedPageBreak/>
        <w:t>10.1</w:t>
      </w:r>
      <w:r w:rsidRPr="00D51511">
        <w:rPr>
          <w:rFonts w:ascii="Arial" w:eastAsia="SimSun" w:hAnsi="Arial" w:cs="Arial"/>
          <w:sz w:val="22"/>
          <w:szCs w:val="22"/>
          <w:bdr w:val="none" w:sz="0" w:space="0" w:color="auto"/>
          <w:lang w:eastAsia="zh-CN"/>
        </w:rPr>
        <w:tab/>
        <w:t>All Intellectual Property Rights in any materials provided by the Customer to the Supplier for the purposes of this Agreement shall remain the property of the Customer but the Customer hereby grants the Supplier a royalty free, non-exclusive, non-sub-licensable and non-transferable licence to use such materials as required until termination or expiry of the Agreement for the sole purpose of enabling the Supplier to perform its obligations under the Agreement.</w:t>
      </w:r>
    </w:p>
    <w:p w14:paraId="0EF9119C"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240"/>
        <w:ind w:left="567" w:hanging="567"/>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10.2</w:t>
      </w:r>
      <w:r w:rsidRPr="00D51511">
        <w:rPr>
          <w:rFonts w:ascii="Arial" w:eastAsia="SimSun" w:hAnsi="Arial" w:cs="Arial"/>
          <w:sz w:val="22"/>
          <w:szCs w:val="22"/>
          <w:bdr w:val="none" w:sz="0" w:space="0" w:color="auto"/>
          <w:lang w:eastAsia="zh-CN"/>
        </w:rPr>
        <w:tab/>
        <w:t>In the event that the Supplier uses any third party copyright or other intellectual property in its performance of its obligations under the Agreement, it hereby represents, undertakes and warrants to the Customer that it shall possess and maintain all necessary licences, authorisations and consents for the Supplier and the Customer to use (with a right to sub license) such copyright or intellectual property for the purposes of this Agreement.</w:t>
      </w:r>
    </w:p>
    <w:p w14:paraId="04255276"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240"/>
        <w:ind w:left="567" w:hanging="567"/>
        <w:rPr>
          <w:rFonts w:ascii="Arial" w:eastAsia="SimSun" w:hAnsi="Arial" w:cs="Arial"/>
          <w:sz w:val="22"/>
          <w:szCs w:val="22"/>
          <w:bdr w:val="none" w:sz="0" w:space="0" w:color="auto"/>
          <w:lang w:eastAsia="zh-CN"/>
        </w:rPr>
      </w:pPr>
      <w:bookmarkStart w:id="10" w:name="_Ref519085727"/>
      <w:r w:rsidRPr="00D51511">
        <w:rPr>
          <w:rFonts w:ascii="Arial" w:eastAsia="SimSun" w:hAnsi="Arial" w:cs="Arial"/>
          <w:sz w:val="22"/>
          <w:szCs w:val="22"/>
          <w:bdr w:val="none" w:sz="0" w:space="0" w:color="auto"/>
          <w:lang w:eastAsia="zh-CN"/>
        </w:rPr>
        <w:t>10.3</w:t>
      </w:r>
      <w:r w:rsidRPr="00D51511">
        <w:rPr>
          <w:rFonts w:ascii="Arial" w:eastAsia="SimSun" w:hAnsi="Arial" w:cs="Arial"/>
          <w:sz w:val="22"/>
          <w:szCs w:val="22"/>
          <w:bdr w:val="none" w:sz="0" w:space="0" w:color="auto"/>
          <w:lang w:eastAsia="zh-CN"/>
        </w:rPr>
        <w:tab/>
        <w:t>The Parties agree that all Intellectual Property Rights in any materials created or developed by the Supplier pursuant to this Agreement or arising as a result of the provision of the Services shall vest in the Customer and the Supplier hereby assigns such Intellectual Property Rights by way of current assignment of future rights and shall execute all such assignments as are required to ensure such rights are properly transferred to the Customer with full title guarantee free from any restrictions or third party right and the Supplier undertakes to procure that any third party engaged by the Supplier to produce materials pursuant to this Agreement shall assign such Intellectual Property Rights in the same way to the Customer.</w:t>
      </w:r>
      <w:bookmarkEnd w:id="10"/>
      <w:r w:rsidRPr="00D51511">
        <w:rPr>
          <w:rFonts w:ascii="Arial" w:eastAsia="SimSun" w:hAnsi="Arial" w:cs="Arial"/>
          <w:sz w:val="22"/>
          <w:szCs w:val="22"/>
          <w:bdr w:val="none" w:sz="0" w:space="0" w:color="auto"/>
          <w:lang w:eastAsia="zh-CN"/>
        </w:rPr>
        <w:t xml:space="preserve"> </w:t>
      </w:r>
    </w:p>
    <w:p w14:paraId="26D9229B"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240"/>
        <w:ind w:left="567" w:hanging="567"/>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10.4</w:t>
      </w:r>
      <w:r w:rsidRPr="00D51511">
        <w:rPr>
          <w:rFonts w:ascii="Arial" w:eastAsia="SimSun" w:hAnsi="Arial" w:cs="Arial"/>
          <w:sz w:val="22"/>
          <w:szCs w:val="22"/>
          <w:bdr w:val="none" w:sz="0" w:space="0" w:color="auto"/>
          <w:lang w:eastAsia="zh-CN"/>
        </w:rPr>
        <w:tab/>
        <w:t xml:space="preserve">The Supplier shall indemnify, and keep indemnified, the Customer in full against all costs, expenses, damages and losses (whether direct or indirect), including any interest, penalties, and reasonable legal and other professional fees awarded against or incurred or paid by the Customer as a result of or in connection with any claim made against the Customer for actual or alleged infringement of a third party’s intellectual property arising out of, or in connection with, the supply or use of the Services, to the extent that the claim is attributable to the acts or omission of the Supplier or any Staff, agents or subcontractors (including students). </w:t>
      </w:r>
    </w:p>
    <w:p w14:paraId="73114E73"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240"/>
        <w:ind w:left="567" w:hanging="567"/>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10.5</w:t>
      </w:r>
      <w:r w:rsidRPr="00D51511">
        <w:rPr>
          <w:rFonts w:ascii="Arial" w:eastAsia="SimSun" w:hAnsi="Arial" w:cs="Arial"/>
          <w:sz w:val="22"/>
          <w:szCs w:val="22"/>
          <w:bdr w:val="none" w:sz="0" w:space="0" w:color="auto"/>
          <w:lang w:eastAsia="zh-CN"/>
        </w:rPr>
        <w:tab/>
        <w:t>The Supplier shall obtain waivers of all moral rights in any materials created or developed by the Supplier pursuant to this Agreement or arising as a result of the provision of the Services to which any individual is now or may be at any future time entitled.     </w:t>
      </w:r>
    </w:p>
    <w:p w14:paraId="79FB902E"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240"/>
        <w:ind w:left="567" w:hanging="567"/>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10.6</w:t>
      </w:r>
      <w:r w:rsidRPr="00D51511">
        <w:rPr>
          <w:rFonts w:ascii="Arial" w:eastAsia="SimSun" w:hAnsi="Arial" w:cs="Arial"/>
          <w:sz w:val="22"/>
          <w:szCs w:val="22"/>
          <w:bdr w:val="none" w:sz="0" w:space="0" w:color="auto"/>
          <w:lang w:eastAsia="zh-CN"/>
        </w:rPr>
        <w:tab/>
        <w:t>The Supplier shall not furnish the name, trademark or proprietary indicia of the Customer, use as a reference, or utilise the name, trademark or proprietary indicia of the College of Policing, in any customer list, advertising, announcement, press release or promotional materials, including testimonials, quotations, case studies, and other endorsements.  No exceptions are granted without the prior written consent of the College of Policing.  Such consent to be granted or withheld is the sole and absolute discretion of the Customer.</w:t>
      </w:r>
    </w:p>
    <w:p w14:paraId="42D71F09"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240"/>
        <w:ind w:left="567" w:hanging="567"/>
        <w:rPr>
          <w:rFonts w:ascii="Calibri" w:eastAsia="SimSun" w:hAnsi="Calibri" w:cs="Calibri"/>
          <w:sz w:val="22"/>
          <w:szCs w:val="22"/>
          <w:bdr w:val="none" w:sz="0" w:space="0" w:color="auto"/>
          <w:lang w:eastAsia="zh-CN"/>
        </w:rPr>
      </w:pPr>
      <w:r w:rsidRPr="00D51511">
        <w:rPr>
          <w:rFonts w:ascii="Arial" w:eastAsia="SimSun" w:hAnsi="Arial" w:cs="Arial"/>
          <w:sz w:val="22"/>
          <w:szCs w:val="22"/>
          <w:bdr w:val="none" w:sz="0" w:space="0" w:color="auto"/>
          <w:lang w:eastAsia="zh-CN"/>
        </w:rPr>
        <w:t>10.7</w:t>
      </w:r>
      <w:r w:rsidRPr="00D51511">
        <w:rPr>
          <w:rFonts w:ascii="Arial" w:eastAsia="SimSun" w:hAnsi="Arial" w:cs="Arial"/>
          <w:sz w:val="22"/>
          <w:szCs w:val="22"/>
          <w:bdr w:val="none" w:sz="0" w:space="0" w:color="auto"/>
          <w:lang w:eastAsia="zh-CN"/>
        </w:rPr>
        <w:tab/>
        <w:t xml:space="preserve">For the avoidance of doubt, this Clause 10 shall survive the expiry or earlier termination of this Agreement.  </w:t>
      </w:r>
    </w:p>
    <w:p w14:paraId="51CE6C84" w14:textId="77777777" w:rsidR="00D51511" w:rsidRPr="00D51511" w:rsidRDefault="00D51511" w:rsidP="00D51511">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67"/>
        </w:tabs>
        <w:spacing w:after="120" w:line="240" w:lineRule="atLeast"/>
        <w:outlineLvl w:val="0"/>
        <w:rPr>
          <w:rFonts w:ascii="Arial" w:eastAsia="Times New Roman" w:hAnsi="Arial"/>
          <w:b/>
          <w:caps/>
          <w:sz w:val="22"/>
          <w:szCs w:val="20"/>
          <w:bdr w:val="none" w:sz="0" w:space="0" w:color="auto"/>
        </w:rPr>
      </w:pPr>
      <w:r w:rsidRPr="00D51511">
        <w:rPr>
          <w:rFonts w:ascii="Arial" w:eastAsia="Times New Roman" w:hAnsi="Arial"/>
          <w:b/>
          <w:caps/>
          <w:sz w:val="22"/>
          <w:szCs w:val="20"/>
          <w:bdr w:val="none" w:sz="0" w:space="0" w:color="auto"/>
        </w:rPr>
        <w:t>Governance and Records</w:t>
      </w:r>
    </w:p>
    <w:p w14:paraId="7725F265"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The Supplier shall:</w:t>
      </w:r>
    </w:p>
    <w:p w14:paraId="05D102DB"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7"/>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attend progress meetings with the Customer at the frequency and times specified by the Customer and shall ensure that its representatives are suitably qualified to attend such meetings; and</w:t>
      </w:r>
    </w:p>
    <w:p w14:paraId="3E675045"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lastRenderedPageBreak/>
        <w:t>submit progress reports to the Customer at the times and in the format specified by the Customer.</w:t>
      </w:r>
      <w:bookmarkStart w:id="11" w:name="_DV_M163"/>
      <w:bookmarkStart w:id="12" w:name="_DV_M164"/>
      <w:bookmarkStart w:id="13" w:name="_DV_M974"/>
      <w:bookmarkEnd w:id="11"/>
      <w:bookmarkEnd w:id="12"/>
      <w:bookmarkEnd w:id="13"/>
    </w:p>
    <w:p w14:paraId="1C7F3033" w14:textId="77777777" w:rsidR="00D51511" w:rsidRPr="00D51511" w:rsidRDefault="00D51511" w:rsidP="00D51511">
      <w:pPr>
        <w:keepNext/>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67"/>
        </w:tabs>
        <w:spacing w:after="120" w:line="240" w:lineRule="atLeast"/>
        <w:ind w:left="567" w:hanging="567"/>
        <w:outlineLvl w:val="1"/>
        <w:rPr>
          <w:rFonts w:ascii="Arial" w:eastAsia="Times New Roman" w:hAnsi="Arial"/>
          <w:b/>
          <w:sz w:val="22"/>
          <w:szCs w:val="22"/>
          <w:bdr w:val="none" w:sz="0" w:space="0" w:color="auto"/>
        </w:rPr>
      </w:pPr>
      <w:bookmarkStart w:id="14" w:name="_Ref374456816"/>
      <w:r w:rsidRPr="00D51511">
        <w:rPr>
          <w:rFonts w:ascii="Arial" w:eastAsia="Times New Roman" w:hAnsi="Arial" w:cs="Arial"/>
          <w:sz w:val="22"/>
          <w:szCs w:val="22"/>
          <w:bdr w:val="none" w:sz="0" w:space="0" w:color="auto"/>
        </w:rPr>
        <w:t>The Supplier shall keep and maintain until 6 years after the end of the Agreement, or as long a period as may be agreed between the Parties, full and accurate records of the Agreement including the Goods supplied under it, and all payments made by the Customer.  The Supplier shall on request afford the Customer or the Customer’s representatives such access to those records as may be reasonably requested by the Customer in connection with the Agreement.</w:t>
      </w:r>
      <w:bookmarkStart w:id="15" w:name="_Ref374456915"/>
      <w:bookmarkEnd w:id="14"/>
      <w:r w:rsidRPr="00D51511">
        <w:rPr>
          <w:rFonts w:ascii="Arial" w:eastAsia="Times New Roman" w:hAnsi="Arial" w:cs="Arial"/>
          <w:b/>
          <w:sz w:val="22"/>
          <w:szCs w:val="22"/>
          <w:bdr w:val="none" w:sz="0" w:space="0" w:color="auto"/>
        </w:rPr>
        <w:t xml:space="preserve"> </w:t>
      </w:r>
    </w:p>
    <w:p w14:paraId="5668D2CB" w14:textId="77777777" w:rsidR="00D51511" w:rsidRPr="00D51511" w:rsidRDefault="00D51511" w:rsidP="00D51511">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67"/>
        </w:tabs>
        <w:spacing w:after="120" w:line="240" w:lineRule="atLeast"/>
        <w:jc w:val="both"/>
        <w:outlineLvl w:val="0"/>
        <w:rPr>
          <w:rFonts w:ascii="Arial" w:eastAsia="Times New Roman" w:hAnsi="Arial" w:cs="Arial"/>
          <w:b/>
          <w:caps/>
          <w:sz w:val="22"/>
          <w:szCs w:val="22"/>
          <w:bdr w:val="none" w:sz="0" w:space="0" w:color="auto"/>
        </w:rPr>
      </w:pPr>
      <w:bookmarkStart w:id="16" w:name="_Ref374611470"/>
      <w:r w:rsidRPr="00D51511">
        <w:rPr>
          <w:rFonts w:ascii="Arial" w:eastAsia="Times New Roman" w:hAnsi="Arial" w:cs="Arial"/>
          <w:b/>
          <w:caps/>
          <w:sz w:val="22"/>
          <w:szCs w:val="22"/>
          <w:bdr w:val="none" w:sz="0" w:space="0" w:color="auto"/>
        </w:rPr>
        <w:t>Confidentiality, Transparency and Publicity</w:t>
      </w:r>
      <w:bookmarkEnd w:id="15"/>
      <w:bookmarkEnd w:id="16"/>
    </w:p>
    <w:p w14:paraId="0E6B8D6A"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39" w:hanging="539"/>
        <w:contextualSpacing/>
        <w:jc w:val="both"/>
        <w:outlineLvl w:val="1"/>
        <w:rPr>
          <w:rFonts w:ascii="Arial" w:eastAsia="Times New Roman" w:hAnsi="Arial" w:cs="Arial"/>
          <w:sz w:val="22"/>
          <w:szCs w:val="22"/>
          <w:bdr w:val="none" w:sz="0" w:space="0" w:color="auto"/>
        </w:rPr>
      </w:pPr>
      <w:bookmarkStart w:id="17" w:name="_Ref359607666"/>
      <w:r w:rsidRPr="00D51511">
        <w:rPr>
          <w:rFonts w:ascii="Arial" w:eastAsia="Times New Roman" w:hAnsi="Arial" w:cs="Arial"/>
          <w:sz w:val="22"/>
          <w:szCs w:val="22"/>
          <w:bdr w:val="none" w:sz="0" w:space="0" w:color="auto"/>
        </w:rPr>
        <w:t>Subject to clause </w:t>
      </w:r>
      <w:r w:rsidRPr="00D51511">
        <w:rPr>
          <w:rFonts w:ascii="Arial" w:eastAsia="Times New Roman" w:hAnsi="Arial"/>
          <w:b/>
          <w:sz w:val="22"/>
          <w:szCs w:val="22"/>
          <w:u w:val="single"/>
          <w:bdr w:val="none" w:sz="0" w:space="0" w:color="auto"/>
        </w:rPr>
        <w:fldChar w:fldCharType="begin"/>
      </w:r>
      <w:r w:rsidRPr="00D51511">
        <w:rPr>
          <w:rFonts w:ascii="Arial" w:eastAsia="Times New Roman" w:hAnsi="Arial" w:cs="Arial"/>
          <w:sz w:val="22"/>
          <w:szCs w:val="22"/>
          <w:bdr w:val="none" w:sz="0" w:space="0" w:color="auto"/>
        </w:rPr>
        <w:instrText xml:space="preserve"> REF _Ref359607640 \r \h </w:instrText>
      </w:r>
      <w:r w:rsidRPr="00D51511">
        <w:rPr>
          <w:rFonts w:ascii="Arial" w:eastAsia="Times New Roman" w:hAnsi="Arial"/>
          <w:b/>
          <w:sz w:val="22"/>
          <w:szCs w:val="22"/>
          <w:u w:val="single"/>
          <w:bdr w:val="none" w:sz="0" w:space="0" w:color="auto"/>
        </w:rPr>
      </w:r>
      <w:r w:rsidRPr="00D51511">
        <w:rPr>
          <w:rFonts w:ascii="Arial" w:eastAsia="Times New Roman" w:hAnsi="Arial"/>
          <w:b/>
          <w:sz w:val="22"/>
          <w:szCs w:val="22"/>
          <w:u w:val="single"/>
          <w:bdr w:val="none" w:sz="0" w:space="0" w:color="auto"/>
        </w:rPr>
        <w:fldChar w:fldCharType="separate"/>
      </w:r>
      <w:r w:rsidRPr="00D51511">
        <w:rPr>
          <w:rFonts w:ascii="Arial" w:eastAsia="Times New Roman" w:hAnsi="Arial" w:cs="Arial"/>
          <w:sz w:val="22"/>
          <w:szCs w:val="22"/>
          <w:bdr w:val="none" w:sz="0" w:space="0" w:color="auto"/>
        </w:rPr>
        <w:t>12.2</w:t>
      </w:r>
      <w:r w:rsidRPr="00D51511">
        <w:rPr>
          <w:rFonts w:ascii="Arial" w:eastAsia="Times New Roman" w:hAnsi="Arial"/>
          <w:b/>
          <w:sz w:val="22"/>
          <w:szCs w:val="22"/>
          <w:u w:val="single"/>
          <w:bdr w:val="none" w:sz="0" w:space="0" w:color="auto"/>
        </w:rPr>
        <w:fldChar w:fldCharType="end"/>
      </w:r>
      <w:r w:rsidRPr="00D51511">
        <w:rPr>
          <w:rFonts w:ascii="Arial" w:eastAsia="Times New Roman" w:hAnsi="Arial" w:cs="Arial"/>
          <w:sz w:val="22"/>
          <w:szCs w:val="22"/>
          <w:bdr w:val="none" w:sz="0" w:space="0" w:color="auto"/>
        </w:rPr>
        <w:t>, each Party shall:</w:t>
      </w:r>
      <w:bookmarkEnd w:id="17"/>
    </w:p>
    <w:p w14:paraId="4F1CE2EA"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treat all Confidential Information it receives as confidential, safeguard it accordingly and not disclose it to any other person without the prior written permission of the disclosing Party; and</w:t>
      </w:r>
    </w:p>
    <w:p w14:paraId="223A08D2"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not use or exploit the disclosing Party’s Confidential Information in any way except for the purposes anticipated under the Agreement.</w:t>
      </w:r>
    </w:p>
    <w:p w14:paraId="277123A7"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bookmarkStart w:id="18" w:name="_Ref359607640"/>
      <w:r w:rsidRPr="00D51511">
        <w:rPr>
          <w:rFonts w:ascii="Arial" w:eastAsia="Times New Roman" w:hAnsi="Arial" w:cs="Arial"/>
          <w:sz w:val="22"/>
          <w:szCs w:val="22"/>
          <w:bdr w:val="none" w:sz="0" w:space="0" w:color="auto"/>
        </w:rPr>
        <w:t>Notwithstanding clause </w:t>
      </w:r>
      <w:r w:rsidRPr="00D51511">
        <w:rPr>
          <w:rFonts w:ascii="Arial" w:eastAsia="Times New Roman" w:hAnsi="Arial"/>
          <w:b/>
          <w:sz w:val="22"/>
          <w:szCs w:val="22"/>
          <w:u w:val="single"/>
          <w:bdr w:val="none" w:sz="0" w:space="0" w:color="auto"/>
        </w:rPr>
        <w:fldChar w:fldCharType="begin"/>
      </w:r>
      <w:r w:rsidRPr="00D51511">
        <w:rPr>
          <w:rFonts w:ascii="Arial" w:eastAsia="Times New Roman" w:hAnsi="Arial" w:cs="Arial"/>
          <w:sz w:val="22"/>
          <w:szCs w:val="22"/>
          <w:bdr w:val="none" w:sz="0" w:space="0" w:color="auto"/>
        </w:rPr>
        <w:instrText xml:space="preserve"> REF _Ref359607666 \r \h </w:instrText>
      </w:r>
      <w:r w:rsidRPr="00D51511">
        <w:rPr>
          <w:rFonts w:ascii="Arial" w:eastAsia="Times New Roman" w:hAnsi="Arial"/>
          <w:b/>
          <w:sz w:val="22"/>
          <w:szCs w:val="22"/>
          <w:u w:val="single"/>
          <w:bdr w:val="none" w:sz="0" w:space="0" w:color="auto"/>
        </w:rPr>
      </w:r>
      <w:r w:rsidRPr="00D51511">
        <w:rPr>
          <w:rFonts w:ascii="Arial" w:eastAsia="Times New Roman" w:hAnsi="Arial"/>
          <w:b/>
          <w:sz w:val="22"/>
          <w:szCs w:val="22"/>
          <w:u w:val="single"/>
          <w:bdr w:val="none" w:sz="0" w:space="0" w:color="auto"/>
        </w:rPr>
        <w:fldChar w:fldCharType="separate"/>
      </w:r>
      <w:r w:rsidRPr="00D51511">
        <w:rPr>
          <w:rFonts w:ascii="Arial" w:eastAsia="Times New Roman" w:hAnsi="Arial" w:cs="Arial"/>
          <w:sz w:val="22"/>
          <w:szCs w:val="22"/>
          <w:bdr w:val="none" w:sz="0" w:space="0" w:color="auto"/>
        </w:rPr>
        <w:t>12.1</w:t>
      </w:r>
      <w:r w:rsidRPr="00D51511">
        <w:rPr>
          <w:rFonts w:ascii="Arial" w:eastAsia="Times New Roman" w:hAnsi="Arial"/>
          <w:b/>
          <w:sz w:val="22"/>
          <w:szCs w:val="22"/>
          <w:u w:val="single"/>
          <w:bdr w:val="none" w:sz="0" w:space="0" w:color="auto"/>
        </w:rPr>
        <w:fldChar w:fldCharType="end"/>
      </w:r>
      <w:r w:rsidRPr="00D51511">
        <w:rPr>
          <w:rFonts w:ascii="Arial" w:eastAsia="Times New Roman" w:hAnsi="Arial" w:cs="Arial"/>
          <w:sz w:val="22"/>
          <w:szCs w:val="22"/>
          <w:bdr w:val="none" w:sz="0" w:space="0" w:color="auto"/>
        </w:rPr>
        <w:t>, a Party may disclose Confidential Information which it receives from the other Party:</w:t>
      </w:r>
      <w:bookmarkEnd w:id="18"/>
    </w:p>
    <w:p w14:paraId="3A717C75"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where disclosure is required by applicable law or by a court of competent jurisdiction; </w:t>
      </w:r>
    </w:p>
    <w:p w14:paraId="2EC07696"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to its auditors or for the purposes of regulatory requirements; </w:t>
      </w:r>
    </w:p>
    <w:p w14:paraId="2892296B"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on a confidential basis, to its professional advisers; </w:t>
      </w:r>
    </w:p>
    <w:p w14:paraId="0A4BA7F2"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sz w:val="22"/>
          <w:szCs w:val="22"/>
          <w:bdr w:val="none" w:sz="0" w:space="0" w:color="auto"/>
        </w:rPr>
        <w:t xml:space="preserve">to the Serious Fraud Office where the Party has reasonable grounds to believe that the other Party is involved in activity that may constitute a criminal offence under the Bribery Act 2010; </w:t>
      </w:r>
    </w:p>
    <w:p w14:paraId="137699A0"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where the receiving Party is the Supplier, to the Staff on a need to know basis to enable performance of the Supplier’s obligations under the Agreement provided that the Supplier shall procure that any Staff to whom it discloses Confidential Information pursuant to this clause 12.2.5 shall observe the Supplier’s confidentiality obligations under the Agreement; and</w:t>
      </w:r>
    </w:p>
    <w:p w14:paraId="47F05722"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where the receiving Party is the Customer:</w:t>
      </w:r>
    </w:p>
    <w:p w14:paraId="6A4B7C2E" w14:textId="77777777" w:rsidR="00D51511" w:rsidRPr="00D51511" w:rsidRDefault="00D51511" w:rsidP="00D51511">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985"/>
        </w:tabs>
        <w:spacing w:after="120" w:line="240" w:lineRule="atLeast"/>
        <w:ind w:left="1985"/>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on a confidential basis to the employees, agents, consultants and contractors of the Customer;</w:t>
      </w:r>
    </w:p>
    <w:p w14:paraId="6CE7DFD4" w14:textId="77777777" w:rsidR="00D51511" w:rsidRPr="00D51511" w:rsidRDefault="00D51511" w:rsidP="00D51511">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985"/>
        </w:tabs>
        <w:spacing w:after="120" w:line="240" w:lineRule="atLeast"/>
        <w:ind w:left="1985"/>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on a confidential basis to any other Central Government Body, any successor body to a Central Government Body or any company to which the Customer transfers or proposes to transfer all or any part of its business;</w:t>
      </w:r>
    </w:p>
    <w:p w14:paraId="1682B02B" w14:textId="77777777" w:rsidR="00D51511" w:rsidRPr="00D51511" w:rsidRDefault="00D51511" w:rsidP="00D51511">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985"/>
        </w:tabs>
        <w:spacing w:after="120" w:line="240" w:lineRule="atLeast"/>
        <w:ind w:left="1985"/>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to the extent that the Customer (acting reasonably) deems disclosure necessary or appropriate in the course of carrying out its public functions; or</w:t>
      </w:r>
    </w:p>
    <w:p w14:paraId="2EAD27AE" w14:textId="77777777" w:rsidR="00D51511" w:rsidRPr="00D51511" w:rsidRDefault="00D51511" w:rsidP="00D51511">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985"/>
        </w:tabs>
        <w:spacing w:after="120" w:line="240" w:lineRule="atLeast"/>
        <w:ind w:left="1985"/>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in accordance with clause </w:t>
      </w:r>
      <w:r w:rsidRPr="00D51511">
        <w:rPr>
          <w:rFonts w:ascii="Arial" w:eastAsia="Times New Roman" w:hAnsi="Arial" w:cs="Arial"/>
          <w:sz w:val="22"/>
          <w:szCs w:val="22"/>
          <w:bdr w:val="none" w:sz="0" w:space="0" w:color="auto"/>
        </w:rPr>
        <w:fldChar w:fldCharType="begin"/>
      </w:r>
      <w:r w:rsidRPr="00D51511">
        <w:rPr>
          <w:rFonts w:ascii="Arial" w:eastAsia="Times New Roman" w:hAnsi="Arial" w:cs="Arial"/>
          <w:sz w:val="22"/>
          <w:szCs w:val="22"/>
          <w:bdr w:val="none" w:sz="0" w:space="0" w:color="auto"/>
        </w:rPr>
        <w:instrText xml:space="preserve"> REF _Ref261004389 \r \h </w:instrText>
      </w:r>
      <w:r w:rsidRPr="00D51511">
        <w:rPr>
          <w:rFonts w:ascii="Arial" w:eastAsia="Times New Roman" w:hAnsi="Arial" w:cs="Arial"/>
          <w:sz w:val="22"/>
          <w:szCs w:val="22"/>
          <w:bdr w:val="none" w:sz="0" w:space="0" w:color="auto"/>
        </w:rPr>
      </w:r>
      <w:r w:rsidRPr="00D51511">
        <w:rPr>
          <w:rFonts w:ascii="Arial" w:eastAsia="Times New Roman" w:hAnsi="Arial" w:cs="Arial"/>
          <w:sz w:val="22"/>
          <w:szCs w:val="22"/>
          <w:bdr w:val="none" w:sz="0" w:space="0" w:color="auto"/>
        </w:rPr>
        <w:fldChar w:fldCharType="separate"/>
      </w:r>
      <w:r w:rsidRPr="00D51511">
        <w:rPr>
          <w:rFonts w:ascii="Arial" w:eastAsia="Times New Roman" w:hAnsi="Arial" w:cs="Arial"/>
          <w:sz w:val="22"/>
          <w:szCs w:val="22"/>
          <w:bdr w:val="none" w:sz="0" w:space="0" w:color="auto"/>
        </w:rPr>
        <w:t>13</w:t>
      </w:r>
      <w:r w:rsidRPr="00D51511">
        <w:rPr>
          <w:rFonts w:ascii="Arial" w:eastAsia="Times New Roman" w:hAnsi="Arial" w:cs="Arial"/>
          <w:sz w:val="22"/>
          <w:szCs w:val="22"/>
          <w:bdr w:val="none" w:sz="0" w:space="0" w:color="auto"/>
        </w:rPr>
        <w:fldChar w:fldCharType="end"/>
      </w:r>
      <w:r w:rsidRPr="00D51511">
        <w:rPr>
          <w:rFonts w:ascii="Arial" w:eastAsia="Times New Roman" w:hAnsi="Arial" w:cs="Arial"/>
          <w:sz w:val="22"/>
          <w:szCs w:val="22"/>
          <w:bdr w:val="none" w:sz="0" w:space="0" w:color="auto"/>
        </w:rPr>
        <w:t xml:space="preserve">.  </w:t>
      </w:r>
    </w:p>
    <w:p w14:paraId="43D811AE"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num" w:pos="1418"/>
        </w:tabs>
        <w:spacing w:after="120" w:line="240" w:lineRule="atLeast"/>
        <w:ind w:left="1418"/>
        <w:rPr>
          <w:rFonts w:ascii="Arial" w:eastAsia="Times New Roman" w:hAnsi="Arial" w:cs="Arial"/>
          <w:sz w:val="22"/>
          <w:szCs w:val="22"/>
          <w:bdr w:val="none" w:sz="0" w:space="0" w:color="auto"/>
        </w:rPr>
      </w:pPr>
      <w:r w:rsidRPr="00D51511">
        <w:rPr>
          <w:rFonts w:ascii="Arial" w:eastAsia="Times New Roman" w:hAnsi="Arial"/>
          <w:sz w:val="22"/>
          <w:szCs w:val="20"/>
          <w:bdr w:val="none" w:sz="0" w:space="0" w:color="auto"/>
        </w:rPr>
        <w:t>and for the purposes of the foregoing, references to disclosure on a confidential basis shall mean disclosure subject to a confidentiality agreement or arrangement containing terms no less stringent than those placed on the Customer under this clause 12.</w:t>
      </w:r>
    </w:p>
    <w:p w14:paraId="532B2763"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jc w:val="both"/>
        <w:outlineLvl w:val="1"/>
        <w:rPr>
          <w:rFonts w:ascii="Arial" w:eastAsia="Times New Roman" w:hAnsi="Arial" w:cs="Arial"/>
          <w:sz w:val="22"/>
          <w:szCs w:val="22"/>
          <w:bdr w:val="none" w:sz="0" w:space="0" w:color="auto"/>
        </w:rPr>
      </w:pPr>
      <w:bookmarkStart w:id="19" w:name="_Ref360043449"/>
      <w:r w:rsidRPr="00D51511">
        <w:rPr>
          <w:rFonts w:ascii="Arial" w:eastAsia="Times New Roman" w:hAnsi="Arial" w:cs="Arial"/>
          <w:sz w:val="22"/>
          <w:szCs w:val="22"/>
          <w:bdr w:val="none" w:sz="0" w:space="0" w:color="auto"/>
        </w:rPr>
        <w:t xml:space="preserve">The Parties acknowledge that, except for any Information which is exempt from disclosure in accordance with the provisions of the FOIA, the content of the Agreement is not Confidential Information and the Supplier hereby gives its consent for the </w:t>
      </w:r>
      <w:r w:rsidRPr="00D51511">
        <w:rPr>
          <w:rFonts w:ascii="Arial" w:eastAsia="Times New Roman" w:hAnsi="Arial" w:cs="Arial"/>
          <w:sz w:val="22"/>
          <w:szCs w:val="22"/>
          <w:bdr w:val="none" w:sz="0" w:space="0" w:color="auto"/>
        </w:rPr>
        <w:lastRenderedPageBreak/>
        <w:t>Customer to publish the Agreement in its entirety to the general public (but with any Information that is exempt from disclosure in accordance with the FOIA redacted) including any changes to the Agreement agreed from time to time.  The Customer may consult with the Supplier to inform its decision regarding any redactions but shall have the final decision in its absolute discretion whether any of the content of the Agreement is exempt from disclosure in accordance with the provisions of the FOIA.</w:t>
      </w:r>
    </w:p>
    <w:bookmarkEnd w:id="19"/>
    <w:p w14:paraId="3992DF60"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The Supplier shall not, and shall take reasonable steps to ensure that the Staff shall not, make any press announcement or publicise the Agreement or any part of the Agreement in any way, except with the prior written consent of the Customer.</w:t>
      </w:r>
    </w:p>
    <w:p w14:paraId="52903A9E"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b/>
          <w:caps/>
          <w:sz w:val="22"/>
          <w:szCs w:val="22"/>
          <w:bdr w:val="none" w:sz="0" w:space="0" w:color="auto"/>
        </w:rPr>
      </w:pPr>
      <w:bookmarkStart w:id="20" w:name="_Ref261004389"/>
      <w:bookmarkStart w:id="21" w:name="_Ref374456946"/>
      <w:r w:rsidRPr="00D51511">
        <w:rPr>
          <w:rFonts w:ascii="Arial" w:eastAsia="Times New Roman" w:hAnsi="Arial"/>
          <w:b/>
          <w:caps/>
          <w:sz w:val="22"/>
          <w:szCs w:val="22"/>
          <w:bdr w:val="none" w:sz="0" w:space="0" w:color="auto"/>
        </w:rPr>
        <w:t>Freedom of Information</w:t>
      </w:r>
      <w:bookmarkEnd w:id="20"/>
    </w:p>
    <w:p w14:paraId="0225A9F3"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The Supplier acknowledges that the Customer is subject to the requirements of the FOIA and the Environmental Information Regulations 2004 and shall:</w:t>
      </w:r>
    </w:p>
    <w:p w14:paraId="79F58DFD"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provide all necessary assistance and cooperation as reasonably requested by the Customer to enable the Customer to comply with its obligations under the FOIA and the Environmental Information Regulations 2004;</w:t>
      </w:r>
    </w:p>
    <w:p w14:paraId="5C552463"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transfer to the Customer all Requests for Information relating to the Agreement that it receives as soon as practicable and in any event within 2 Working Days of receipt; </w:t>
      </w:r>
    </w:p>
    <w:p w14:paraId="4961D616"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provide the Customer with a copy of all Information belonging to the Customer requested in the Request for Information which is in its possession  or control in the form that the Customer requires within 5 Working Days (or such other period as the Customer may reasonably specify) of the Customer's request for such Information; and</w:t>
      </w:r>
    </w:p>
    <w:p w14:paraId="495EE7F4"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not respond directly to a Request for Information unless authorised in writing to do so by the Customer.</w:t>
      </w:r>
    </w:p>
    <w:p w14:paraId="58F54CF0"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The Supplier acknowledges that the Customer may be required under the FOIA and the Environmental Information Regulations 2004 to disclose Information concerning the Supplier or the Goods (including commercially sensitive information) without consulting or obtaining consent from the Supplier. In these circumstances the Customer shall, in accordance with any relevant guidance issued under the FOIA, take reasonable steps, where appropriate, to give the Supplier advance notice, or failing that, to draw the disclosure to the Supplier’s attention after any such disclosure</w:t>
      </w:r>
    </w:p>
    <w:p w14:paraId="55957019"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Notwithstanding any other provision in the Agreement, the Customer shall be responsible for determining in its absolute discretion whether any Information relating to the Supplier or the Goods is exempt from disclosure in accordance with the FOIA and/or the Environmental Information Regulations 2004.</w:t>
      </w:r>
    </w:p>
    <w:p w14:paraId="60FA51E9"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b/>
          <w:caps/>
          <w:sz w:val="22"/>
          <w:szCs w:val="22"/>
          <w:bdr w:val="none" w:sz="0" w:space="0" w:color="auto"/>
        </w:rPr>
      </w:pPr>
      <w:r w:rsidRPr="00D51511">
        <w:rPr>
          <w:rFonts w:ascii="Arial" w:eastAsia="Times New Roman" w:hAnsi="Arial"/>
          <w:b/>
          <w:caps/>
          <w:sz w:val="22"/>
          <w:szCs w:val="22"/>
          <w:bdr w:val="none" w:sz="0" w:space="0" w:color="auto"/>
        </w:rPr>
        <w:t xml:space="preserve"> </w:t>
      </w:r>
      <w:bookmarkStart w:id="22" w:name="_Ref374456938"/>
      <w:r w:rsidRPr="00D51511">
        <w:rPr>
          <w:rFonts w:ascii="Arial" w:eastAsia="Times New Roman" w:hAnsi="Arial"/>
          <w:b/>
          <w:caps/>
          <w:sz w:val="22"/>
          <w:szCs w:val="22"/>
          <w:bdr w:val="none" w:sz="0" w:space="0" w:color="auto"/>
        </w:rPr>
        <w:t>Data Protection</w:t>
      </w:r>
    </w:p>
    <w:p w14:paraId="7E2547E2"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spacing w:after="240"/>
        <w:ind w:left="567" w:hanging="567"/>
        <w:rPr>
          <w:rFonts w:ascii="Arial" w:eastAsia="Times New Roman" w:hAnsi="Arial" w:cs="Arial"/>
          <w:sz w:val="22"/>
          <w:szCs w:val="22"/>
          <w:bdr w:val="none" w:sz="0" w:space="0" w:color="auto"/>
        </w:rPr>
      </w:pPr>
      <w:r w:rsidRPr="00D51511">
        <w:rPr>
          <w:rFonts w:ascii="Arial" w:eastAsia="Times New Roman" w:hAnsi="Arial"/>
          <w:sz w:val="20"/>
          <w:szCs w:val="20"/>
          <w:bdr w:val="none" w:sz="0" w:space="0" w:color="auto"/>
        </w:rPr>
        <w:t>14.1</w:t>
      </w:r>
      <w:r w:rsidRPr="00D51511">
        <w:rPr>
          <w:rFonts w:ascii="Arial" w:eastAsia="Times New Roman" w:hAnsi="Arial"/>
          <w:sz w:val="20"/>
          <w:szCs w:val="20"/>
          <w:bdr w:val="none" w:sz="0" w:space="0" w:color="auto"/>
        </w:rPr>
        <w:tab/>
      </w:r>
      <w:r w:rsidRPr="00D51511">
        <w:rPr>
          <w:rFonts w:ascii="Arial" w:eastAsia="Times New Roman" w:hAnsi="Arial" w:cs="Arial"/>
          <w:sz w:val="22"/>
          <w:szCs w:val="22"/>
          <w:bdr w:val="none" w:sz="0" w:space="0" w:color="auto"/>
        </w:rPr>
        <w:t>Both Parties will comply with all applicable requirements of the Data Protection Legislation. This clause 14 is in addition to, and does not relieve, remove or replace, a party’s obligations under the Data Protection Legislation.</w:t>
      </w:r>
    </w:p>
    <w:p w14:paraId="7743AD0C" w14:textId="77777777" w:rsidR="00D51511" w:rsidRPr="00D51511" w:rsidRDefault="00D51511" w:rsidP="00D51511">
      <w:pPr>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67" w:hanging="567"/>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The Parties acknowledge that for the purposes of the Data Protection Legislation, the Customer is the data controller and the Supplier is the data processor (where Data Controller and/or Controller and Data Processor and/or Processor (as relevant) have the meanings as defined in the Data Protection Legislation). Where applicable, a completed version of the template found in Schedule 1 to these Terms and Conditions will completed by the Customer and issued to the Supplier alongside the purchase Order to set out the scope, nature and purpose of processing by the Supplier, the duration of the processing and the types of personal data (as defined in the Data Protection Legislation, Personal Data) and categories of Data Subject.</w:t>
      </w:r>
    </w:p>
    <w:p w14:paraId="7A52A09D" w14:textId="77777777" w:rsidR="00D51511" w:rsidRPr="00D51511" w:rsidRDefault="00D51511" w:rsidP="00D51511">
      <w:pPr>
        <w:widowControl w:val="0"/>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lastRenderedPageBreak/>
        <w:t>Without prejudice to the generality of clause 14.1, the Customer will ensure that it has all necessary appropriate consents and notices in place to enable lawful transfer of the Personal Data to the Supplier for the duration and purposes of this agreement.</w:t>
      </w:r>
    </w:p>
    <w:p w14:paraId="4EE89F98" w14:textId="77777777" w:rsidR="00D51511" w:rsidRPr="00D51511" w:rsidRDefault="00D51511" w:rsidP="00D51511">
      <w:pPr>
        <w:widowControl w:val="0"/>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b/>
          <w:sz w:val="22"/>
          <w:szCs w:val="22"/>
          <w:bdr w:val="none" w:sz="0" w:space="0" w:color="auto"/>
        </w:rPr>
      </w:pPr>
      <w:r w:rsidRPr="00D51511">
        <w:rPr>
          <w:rFonts w:ascii="Arial" w:eastAsia="Times New Roman" w:hAnsi="Arial" w:cs="Arial"/>
          <w:sz w:val="22"/>
          <w:szCs w:val="22"/>
          <w:bdr w:val="none" w:sz="0" w:space="0" w:color="auto"/>
        </w:rPr>
        <w:t>Without prejudice to the generality of clause 14.1, the Supplier shall, in relation to any Personal Data processed in connection with the performance by the Supplier of its obligations under this agreement:</w:t>
      </w:r>
    </w:p>
    <w:p w14:paraId="4D3F6E19" w14:textId="77777777" w:rsidR="00D51511" w:rsidRPr="00D51511" w:rsidRDefault="00D51511" w:rsidP="00D51511">
      <w:pPr>
        <w:widowControl w:val="0"/>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851"/>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process that Personal Data only on the written instructions of the Customer unless the Supplier is required by the laws of any member of the European Union or by the laws of the European Union applicable to the Supplier to process Personal Data (Applicable Laws). Where the Supplier is relying on laws of a member of the European Union or European Union law as the basis for processing Personal Data, the Supplier shall promptly notify the Customer of this before performing the processing required by the Applicable Laws unless those Applicable Laws prohibit the Supplier from so notifying the Customer;</w:t>
      </w:r>
    </w:p>
    <w:p w14:paraId="156F93CB" w14:textId="77777777" w:rsidR="00D51511" w:rsidRPr="00D51511" w:rsidRDefault="00D51511" w:rsidP="00D51511">
      <w:pPr>
        <w:widowControl w:val="0"/>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851"/>
          <w:tab w:val="num" w:pos="1276"/>
        </w:tabs>
        <w:spacing w:after="120" w:line="240" w:lineRule="atLeast"/>
        <w:ind w:left="1276" w:hanging="736"/>
        <w:jc w:val="both"/>
        <w:rPr>
          <w:rFonts w:ascii="Arial" w:eastAsia="Times New Roman" w:hAnsi="Arial"/>
          <w:sz w:val="22"/>
          <w:szCs w:val="22"/>
          <w:bdr w:val="none" w:sz="0" w:space="0" w:color="auto"/>
        </w:rPr>
      </w:pPr>
      <w:r w:rsidRPr="00D51511">
        <w:rPr>
          <w:rFonts w:ascii="Arial" w:eastAsia="Times New Roman" w:hAnsi="Arial" w:cs="Arial"/>
          <w:sz w:val="22"/>
          <w:szCs w:val="22"/>
          <w:bdr w:val="none" w:sz="0" w:space="0" w:color="auto"/>
        </w:rPr>
        <w:t>ensure that it has in place appropriate technical and organisational measures, reviewed and approved by the Customer,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w:t>
      </w:r>
      <w:r w:rsidRPr="00D51511">
        <w:rPr>
          <w:rFonts w:ascii="Arial" w:eastAsia="Times New Roman" w:hAnsi="Arial"/>
          <w:sz w:val="22"/>
          <w:szCs w:val="22"/>
          <w:bdr w:val="none" w:sz="0" w:space="0" w:color="auto"/>
        </w:rPr>
        <w:t xml:space="preserve"> regularly assessing and evaluating the effectiveness of the technical and organisational measures adopted by it);</w:t>
      </w:r>
    </w:p>
    <w:p w14:paraId="74859CFF" w14:textId="77777777" w:rsidR="00D51511" w:rsidRPr="00D51511" w:rsidRDefault="00D51511" w:rsidP="00D51511">
      <w:pPr>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tabs>
          <w:tab w:val="num" w:pos="851"/>
        </w:tabs>
        <w:spacing w:before="360" w:after="200"/>
        <w:ind w:left="1276" w:hanging="709"/>
        <w:rPr>
          <w:rFonts w:ascii="Arial" w:eastAsia="Times New Roman" w:hAnsi="Arial" w:cs="Arial"/>
          <w:sz w:val="22"/>
          <w:szCs w:val="22"/>
          <w:bdr w:val="none" w:sz="0" w:space="0" w:color="auto"/>
        </w:rPr>
      </w:pPr>
      <w:r w:rsidRPr="00D51511">
        <w:rPr>
          <w:rFonts w:ascii="Arial" w:eastAsia="Times New Roman" w:hAnsi="Arial"/>
          <w:sz w:val="22"/>
          <w:szCs w:val="22"/>
          <w:bdr w:val="none" w:sz="0" w:space="0" w:color="auto"/>
        </w:rPr>
        <w:t>ensure that all personnel who have access to and/or process Personal Data are obliged to keep the Personal Data confidential; and</w:t>
      </w:r>
      <w:bookmarkStart w:id="23" w:name="co_anchor_a833115_1"/>
      <w:bookmarkEnd w:id="23"/>
    </w:p>
    <w:p w14:paraId="44E4E310" w14:textId="77777777" w:rsidR="00D51511" w:rsidRPr="00D51511" w:rsidRDefault="00D51511" w:rsidP="00D51511">
      <w:pPr>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num" w:pos="851"/>
        </w:tabs>
        <w:spacing w:before="360" w:after="200"/>
        <w:ind w:left="1276" w:hanging="709"/>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not transfer any Personal Data outside of the European Economic Area unless the prior written consent of the Customer has been obtained and the following conditions are fulfilled:</w:t>
      </w:r>
    </w:p>
    <w:p w14:paraId="1BE7C38B" w14:textId="77777777" w:rsidR="00D51511" w:rsidRPr="00D51511" w:rsidRDefault="00D51511" w:rsidP="00D51511">
      <w:pPr>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num" w:pos="2269"/>
        </w:tabs>
        <w:spacing w:before="360" w:after="200"/>
        <w:ind w:left="2552"/>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the Customer or the Supplier has provided appropriate safeguards in relation to the transfer;</w:t>
      </w:r>
    </w:p>
    <w:p w14:paraId="25456019" w14:textId="77777777" w:rsidR="00D51511" w:rsidRPr="00D51511" w:rsidRDefault="00D51511" w:rsidP="00D51511">
      <w:pPr>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num" w:pos="2269"/>
        </w:tabs>
        <w:spacing w:before="360" w:after="200"/>
        <w:ind w:left="2552"/>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the data subject has enforceable rights and effective legal remedies;</w:t>
      </w:r>
    </w:p>
    <w:p w14:paraId="71846630" w14:textId="77777777" w:rsidR="00D51511" w:rsidRPr="00D51511" w:rsidRDefault="00D51511" w:rsidP="00D51511">
      <w:pPr>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num" w:pos="2269"/>
        </w:tabs>
        <w:spacing w:before="360" w:after="200"/>
        <w:ind w:left="2552"/>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the Supplier complies with its obligations under the Data Protection Legislation by providing an adequate level of protection to any Personal Data that is transferred; and</w:t>
      </w:r>
    </w:p>
    <w:p w14:paraId="7F5127BC" w14:textId="77777777" w:rsidR="00D51511" w:rsidRPr="00D51511" w:rsidRDefault="00D51511" w:rsidP="00D51511">
      <w:pPr>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num" w:pos="2269"/>
        </w:tabs>
        <w:spacing w:before="360" w:after="200"/>
        <w:ind w:left="2552"/>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the Supplier complies with reasonable instructions notified to it in advance by the Customer with respect to the processing of the Personal Data;</w:t>
      </w:r>
    </w:p>
    <w:p w14:paraId="676E5181"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567" w:hanging="567"/>
        <w:jc w:val="both"/>
        <w:rPr>
          <w:rFonts w:ascii="Arial" w:eastAsia="SimSun" w:hAnsi="Arial" w:cs="Arial"/>
          <w:color w:val="000000"/>
          <w:sz w:val="22"/>
          <w:szCs w:val="22"/>
          <w:bdr w:val="none" w:sz="0" w:space="0" w:color="auto"/>
          <w:lang w:eastAsia="zh-CN"/>
        </w:rPr>
      </w:pPr>
      <w:r w:rsidRPr="00D51511">
        <w:rPr>
          <w:rFonts w:ascii="Arial" w:eastAsia="SimSun" w:hAnsi="Arial" w:cs="Arial"/>
          <w:color w:val="000000"/>
          <w:sz w:val="22"/>
          <w:szCs w:val="22"/>
          <w:bdr w:val="none" w:sz="0" w:space="0" w:color="auto"/>
          <w:lang w:eastAsia="zh-CN"/>
        </w:rPr>
        <w:t> </w:t>
      </w:r>
    </w:p>
    <w:p w14:paraId="0E39A599" w14:textId="77777777" w:rsidR="00D51511" w:rsidRPr="00D51511" w:rsidRDefault="00D51511" w:rsidP="00D51511">
      <w:pPr>
        <w:widowControl w:val="0"/>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assist the Customer, at the Customer’s cost, in responding to any request from </w:t>
      </w:r>
      <w:r w:rsidRPr="00D51511">
        <w:rPr>
          <w:rFonts w:ascii="Arial" w:eastAsia="Times New Roman" w:hAnsi="Arial" w:cs="Arial"/>
          <w:sz w:val="22"/>
          <w:szCs w:val="22"/>
          <w:bdr w:val="none" w:sz="0" w:space="0" w:color="auto"/>
        </w:rPr>
        <w:lastRenderedPageBreak/>
        <w:t>a Data Subject and in ensuring compliance with its obligations under the Data Protection Legislation with respect to security, breach notifications, impact assessments and consultations with supervisory authorities or regulators;</w:t>
      </w:r>
    </w:p>
    <w:p w14:paraId="549288FE" w14:textId="77777777" w:rsidR="00D51511" w:rsidRPr="00D51511" w:rsidRDefault="00D51511" w:rsidP="00D51511">
      <w:pPr>
        <w:widowControl w:val="0"/>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notify the Customer without undue delay on becoming aware of a Personal Data breach;</w:t>
      </w:r>
    </w:p>
    <w:p w14:paraId="149E4AC6" w14:textId="77777777" w:rsidR="00D51511" w:rsidRPr="00D51511" w:rsidRDefault="00D51511" w:rsidP="00D51511">
      <w:pPr>
        <w:widowControl w:val="0"/>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at the written direction of the Customer, delete or return Personal Data and copies thereof to the Customer on termination of the agreement unless required by Applicable Law to store the Personal Data; and</w:t>
      </w:r>
    </w:p>
    <w:p w14:paraId="17A740E2" w14:textId="77777777" w:rsidR="00D51511" w:rsidRPr="00D51511" w:rsidRDefault="00D51511" w:rsidP="00D51511">
      <w:pPr>
        <w:widowControl w:val="0"/>
        <w:numPr>
          <w:ilvl w:val="2"/>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num" w:pos="851"/>
        </w:tabs>
        <w:autoSpaceDE w:val="0"/>
        <w:autoSpaceDN w:val="0"/>
        <w:adjustRightInd w:val="0"/>
        <w:spacing w:after="120" w:line="240" w:lineRule="atLeast"/>
        <w:ind w:left="1276" w:hanging="709"/>
        <w:jc w:val="both"/>
        <w:rPr>
          <w:rFonts w:ascii="Arial" w:eastAsia="Times New Roman" w:hAnsi="Arial" w:cs="Arial"/>
          <w:color w:val="000000"/>
          <w:sz w:val="22"/>
          <w:szCs w:val="22"/>
          <w:bdr w:val="none" w:sz="0" w:space="0" w:color="auto"/>
        </w:rPr>
      </w:pPr>
      <w:r w:rsidRPr="00D51511">
        <w:rPr>
          <w:rFonts w:ascii="Arial" w:eastAsia="Times New Roman" w:hAnsi="Arial" w:cs="Arial"/>
          <w:sz w:val="22"/>
          <w:szCs w:val="22"/>
          <w:bdr w:val="none" w:sz="0" w:space="0" w:color="auto"/>
        </w:rPr>
        <w:t>maintain complete and accurate records and information to demonstrate its compliance with this clause 14 and allow for audits by the Customer or the Customer’s designated auditor.</w:t>
      </w:r>
      <w:r w:rsidRPr="00D51511">
        <w:rPr>
          <w:rFonts w:ascii="Arial" w:eastAsia="Times New Roman" w:hAnsi="Arial" w:cs="Arial"/>
          <w:color w:val="000000"/>
          <w:sz w:val="22"/>
          <w:szCs w:val="22"/>
          <w:bdr w:val="none" w:sz="0" w:space="0" w:color="auto"/>
        </w:rPr>
        <w:t> </w:t>
      </w:r>
    </w:p>
    <w:p w14:paraId="0670E55D" w14:textId="77777777" w:rsidR="00D51511" w:rsidRPr="00D51511" w:rsidRDefault="00D51511" w:rsidP="00D51511">
      <w:pPr>
        <w:keepNext/>
        <w:widowControl w:val="0"/>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autoSpaceDE w:val="0"/>
        <w:autoSpaceDN w:val="0"/>
        <w:adjustRightInd w:val="0"/>
        <w:spacing w:before="360"/>
        <w:ind w:left="567" w:hanging="567"/>
        <w:jc w:val="both"/>
        <w:outlineLvl w:val="1"/>
        <w:rPr>
          <w:rFonts w:ascii="Arial" w:eastAsia="Times New Roman" w:hAnsi="Arial" w:cs="Arial"/>
          <w:b/>
          <w:color w:val="000000"/>
          <w:sz w:val="22"/>
          <w:szCs w:val="22"/>
          <w:bdr w:val="none" w:sz="0" w:space="0" w:color="auto"/>
        </w:rPr>
      </w:pPr>
      <w:r w:rsidRPr="00D51511">
        <w:rPr>
          <w:rFonts w:ascii="Arial" w:eastAsia="Times New Roman" w:hAnsi="Arial"/>
          <w:sz w:val="22"/>
          <w:szCs w:val="22"/>
          <w:bdr w:val="none" w:sz="0" w:space="0" w:color="auto"/>
        </w:rPr>
        <w:t xml:space="preserve">The Customer does not consent to the Supplier appointing any third party processor of Personal Data under this agreement. </w:t>
      </w:r>
    </w:p>
    <w:p w14:paraId="341BCA4C" w14:textId="77777777" w:rsidR="00D51511" w:rsidRPr="00D51511" w:rsidRDefault="00D51511" w:rsidP="00D51511">
      <w:pPr>
        <w:keepNext/>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before="360" w:after="200"/>
        <w:ind w:left="567" w:hanging="567"/>
        <w:outlineLvl w:val="1"/>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The Customer may, at any time on not less than 30 days’ notice, revise this clause 14 by replacing it with any applicable controller to processor standard clauses or similar terms forming party of an applicable certification scheme (which shall apply when replaced by attachment to this agreement).</w:t>
      </w:r>
    </w:p>
    <w:p w14:paraId="292C9137" w14:textId="77777777" w:rsidR="00D51511" w:rsidRPr="00D51511" w:rsidRDefault="00D51511" w:rsidP="00D51511">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ind w:left="567" w:hanging="567"/>
        <w:rPr>
          <w:rFonts w:ascii="Arial" w:eastAsia="SimSun" w:hAnsi="Arial"/>
          <w:sz w:val="22"/>
          <w:bdr w:val="none" w:sz="0" w:space="0" w:color="auto"/>
          <w:lang w:eastAsia="zh-CN"/>
        </w:rPr>
      </w:pPr>
      <w:r w:rsidRPr="00D51511">
        <w:rPr>
          <w:rFonts w:ascii="Arial" w:eastAsia="SimSun" w:hAnsi="Arial"/>
          <w:sz w:val="22"/>
          <w:szCs w:val="22"/>
          <w:bdr w:val="none" w:sz="0" w:space="0" w:color="auto"/>
          <w:lang w:eastAsia="zh-CN"/>
        </w:rPr>
        <w:t>14.7</w:t>
      </w:r>
      <w:r w:rsidRPr="00D51511">
        <w:rPr>
          <w:rFonts w:ascii="Arial" w:eastAsia="SimSun" w:hAnsi="Arial"/>
          <w:sz w:val="22"/>
          <w:szCs w:val="22"/>
          <w:bdr w:val="none" w:sz="0" w:space="0" w:color="auto"/>
          <w:lang w:eastAsia="zh-CN"/>
        </w:rPr>
        <w:tab/>
        <w:t>When handling Customer data (whether or not Personal Data), the Supplier shall ensure the security of the data is maintained in line with the security requirements of the Customer as notified to the Supplier from time to time.</w:t>
      </w:r>
      <w:r w:rsidRPr="00D51511">
        <w:rPr>
          <w:rFonts w:ascii="Arial" w:eastAsia="SimSun" w:hAnsi="Arial" w:cs="Arial"/>
          <w:color w:val="000000"/>
          <w:sz w:val="22"/>
          <w:szCs w:val="22"/>
          <w:bdr w:val="none" w:sz="0" w:space="0" w:color="auto"/>
          <w:lang w:eastAsia="zh-CN"/>
        </w:rPr>
        <w:t> </w:t>
      </w:r>
    </w:p>
    <w:p w14:paraId="2DCBA906"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Arial" w:eastAsia="SimSun" w:hAnsi="Arial"/>
          <w:sz w:val="22"/>
          <w:bdr w:val="none" w:sz="0" w:space="0" w:color="auto"/>
          <w:lang w:eastAsia="zh-CN"/>
        </w:rPr>
      </w:pPr>
      <w:bookmarkStart w:id="24" w:name="_Ref374610763"/>
      <w:bookmarkEnd w:id="22"/>
    </w:p>
    <w:p w14:paraId="79200DF0" w14:textId="77777777" w:rsidR="00D51511" w:rsidRPr="00D51511" w:rsidRDefault="00D51511" w:rsidP="00D51511">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r w:rsidRPr="00D51511">
        <w:rPr>
          <w:rFonts w:ascii="Arial" w:eastAsia="Times New Roman" w:hAnsi="Arial" w:cs="Arial"/>
          <w:b/>
          <w:caps/>
          <w:sz w:val="22"/>
          <w:szCs w:val="22"/>
          <w:bdr w:val="none" w:sz="0" w:space="0" w:color="auto"/>
        </w:rPr>
        <w:t>Liability</w:t>
      </w:r>
      <w:bookmarkEnd w:id="21"/>
      <w:bookmarkEnd w:id="24"/>
      <w:r w:rsidRPr="00D51511">
        <w:rPr>
          <w:rFonts w:ascii="Arial" w:eastAsia="Times New Roman" w:hAnsi="Arial" w:cs="Arial"/>
          <w:b/>
          <w:caps/>
          <w:sz w:val="22"/>
          <w:szCs w:val="22"/>
          <w:bdr w:val="none" w:sz="0" w:space="0" w:color="auto"/>
        </w:rPr>
        <w:t xml:space="preserve"> </w:t>
      </w:r>
    </w:p>
    <w:p w14:paraId="5DC3AA52"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39" w:hanging="539"/>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The Supplier shall not be responsible for any injury, loss, damage, cost or expense suffered by the Customer if and to the extent that it is caused by the negligence or wilful misconduct of the Customer or by breach by the Customer of its obligations under the Agreement. </w:t>
      </w:r>
    </w:p>
    <w:p w14:paraId="3669E8A0"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Subject always to clause </w:t>
      </w:r>
      <w:r w:rsidRPr="00D51511">
        <w:rPr>
          <w:rFonts w:ascii="Arial" w:eastAsia="Times New Roman" w:hAnsi="Arial" w:cs="Arial"/>
          <w:sz w:val="22"/>
          <w:szCs w:val="22"/>
          <w:bdr w:val="none" w:sz="0" w:space="0" w:color="auto"/>
        </w:rPr>
        <w:fldChar w:fldCharType="begin"/>
      </w:r>
      <w:r w:rsidRPr="00D51511">
        <w:rPr>
          <w:rFonts w:ascii="Arial" w:eastAsia="Times New Roman" w:hAnsi="Arial" w:cs="Arial"/>
          <w:sz w:val="22"/>
          <w:szCs w:val="22"/>
          <w:bdr w:val="none" w:sz="0" w:space="0" w:color="auto"/>
        </w:rPr>
        <w:instrText xml:space="preserve"> REF _Ref359607720 \r \h  \* MERGEFORMAT </w:instrText>
      </w:r>
      <w:r w:rsidRPr="00D51511">
        <w:rPr>
          <w:rFonts w:ascii="Arial" w:eastAsia="Times New Roman" w:hAnsi="Arial" w:cs="Arial"/>
          <w:sz w:val="22"/>
          <w:szCs w:val="22"/>
          <w:bdr w:val="none" w:sz="0" w:space="0" w:color="auto"/>
        </w:rPr>
      </w:r>
      <w:r w:rsidRPr="00D51511">
        <w:rPr>
          <w:rFonts w:ascii="Arial" w:eastAsia="Times New Roman" w:hAnsi="Arial" w:cs="Arial"/>
          <w:sz w:val="22"/>
          <w:szCs w:val="22"/>
          <w:bdr w:val="none" w:sz="0" w:space="0" w:color="auto"/>
        </w:rPr>
        <w:fldChar w:fldCharType="separate"/>
      </w:r>
      <w:r w:rsidRPr="00D51511">
        <w:rPr>
          <w:rFonts w:ascii="Arial" w:eastAsia="Times New Roman" w:hAnsi="Arial" w:cs="Arial"/>
          <w:sz w:val="22"/>
          <w:szCs w:val="22"/>
          <w:bdr w:val="none" w:sz="0" w:space="0" w:color="auto"/>
        </w:rPr>
        <w:t>15.3</w:t>
      </w:r>
      <w:r w:rsidRPr="00D51511">
        <w:rPr>
          <w:rFonts w:ascii="Arial" w:eastAsia="Times New Roman" w:hAnsi="Arial" w:cs="Arial"/>
          <w:sz w:val="22"/>
          <w:szCs w:val="22"/>
          <w:bdr w:val="none" w:sz="0" w:space="0" w:color="auto"/>
        </w:rPr>
        <w:fldChar w:fldCharType="end"/>
      </w:r>
    </w:p>
    <w:p w14:paraId="180E1DFD"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the aggregate liability of the Supplier in respect of all defaults, claims, losses or damages howsoever caused, whether arising from breach of the Agreement, the supply or failure to supply of the Goods, misrepresentation (whether tortuous or statutory), tort (including negligence), breach of statutory duty or otherwise shall in no event exceed a sum equal to 125% of the Charges paid or payable to the Supplier; and</w:t>
      </w:r>
    </w:p>
    <w:p w14:paraId="70A140E8"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except in the case of claims arising under clauses 10.4 and </w:t>
      </w:r>
      <w:r w:rsidRPr="00D51511">
        <w:rPr>
          <w:rFonts w:ascii="Arial" w:eastAsia="Times New Roman" w:hAnsi="Arial" w:cs="Arial"/>
          <w:sz w:val="22"/>
          <w:szCs w:val="22"/>
          <w:bdr w:val="none" w:sz="0" w:space="0" w:color="auto"/>
        </w:rPr>
        <w:fldChar w:fldCharType="begin"/>
      </w:r>
      <w:r w:rsidRPr="00D51511">
        <w:rPr>
          <w:rFonts w:ascii="Arial" w:eastAsia="Times New Roman" w:hAnsi="Arial" w:cs="Arial"/>
          <w:sz w:val="22"/>
          <w:szCs w:val="22"/>
          <w:bdr w:val="none" w:sz="0" w:space="0" w:color="auto"/>
        </w:rPr>
        <w:instrText xml:space="preserve"> REF _Ref374456896 \r \h  \* MERGEFORMAT </w:instrText>
      </w:r>
      <w:r w:rsidRPr="00D51511">
        <w:rPr>
          <w:rFonts w:ascii="Arial" w:eastAsia="Times New Roman" w:hAnsi="Arial" w:cs="Arial"/>
          <w:sz w:val="22"/>
          <w:szCs w:val="22"/>
          <w:bdr w:val="none" w:sz="0" w:space="0" w:color="auto"/>
        </w:rPr>
      </w:r>
      <w:r w:rsidRPr="00D51511">
        <w:rPr>
          <w:rFonts w:ascii="Arial" w:eastAsia="Times New Roman" w:hAnsi="Arial" w:cs="Arial"/>
          <w:sz w:val="22"/>
          <w:szCs w:val="22"/>
          <w:bdr w:val="none" w:sz="0" w:space="0" w:color="auto"/>
        </w:rPr>
        <w:fldChar w:fldCharType="separate"/>
      </w:r>
      <w:r w:rsidRPr="00D51511">
        <w:rPr>
          <w:rFonts w:ascii="Arial" w:eastAsia="Times New Roman" w:hAnsi="Arial" w:cs="Arial"/>
          <w:sz w:val="22"/>
          <w:szCs w:val="22"/>
          <w:bdr w:val="none" w:sz="0" w:space="0" w:color="auto"/>
        </w:rPr>
        <w:t>19.3</w:t>
      </w:r>
      <w:r w:rsidRPr="00D51511">
        <w:rPr>
          <w:rFonts w:ascii="Arial" w:eastAsia="Times New Roman" w:hAnsi="Arial" w:cs="Arial"/>
          <w:sz w:val="22"/>
          <w:szCs w:val="22"/>
          <w:bdr w:val="none" w:sz="0" w:space="0" w:color="auto"/>
        </w:rPr>
        <w:fldChar w:fldCharType="end"/>
      </w:r>
      <w:r w:rsidRPr="00D51511">
        <w:rPr>
          <w:rFonts w:ascii="Arial" w:eastAsia="Times New Roman" w:hAnsi="Arial" w:cs="Arial"/>
          <w:sz w:val="22"/>
          <w:szCs w:val="22"/>
          <w:bdr w:val="none" w:sz="0" w:space="0" w:color="auto"/>
        </w:rPr>
        <w:t xml:space="preserve">, in no event shall either Party be liable to the other Party for any: </w:t>
      </w:r>
    </w:p>
    <w:p w14:paraId="754407DA" w14:textId="77777777" w:rsidR="00D51511" w:rsidRPr="00D51511" w:rsidRDefault="00D51511" w:rsidP="00D51511">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843"/>
          <w:tab w:val="num" w:pos="3261"/>
        </w:tabs>
        <w:spacing w:after="120" w:line="240" w:lineRule="atLeast"/>
        <w:ind w:left="1843"/>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loss of profits;</w:t>
      </w:r>
    </w:p>
    <w:p w14:paraId="4DEE34E6" w14:textId="77777777" w:rsidR="00D51511" w:rsidRPr="00D51511" w:rsidRDefault="00D51511" w:rsidP="00D51511">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843"/>
          <w:tab w:val="num" w:pos="3261"/>
        </w:tabs>
        <w:spacing w:after="120" w:line="240" w:lineRule="atLeast"/>
        <w:ind w:left="1843"/>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loss of business; </w:t>
      </w:r>
    </w:p>
    <w:p w14:paraId="46703B63" w14:textId="77777777" w:rsidR="00D51511" w:rsidRPr="00D51511" w:rsidRDefault="00D51511" w:rsidP="00D51511">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843"/>
          <w:tab w:val="num" w:pos="3261"/>
        </w:tabs>
        <w:spacing w:after="120" w:line="240" w:lineRule="atLeast"/>
        <w:ind w:left="1843"/>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loss of revenue; </w:t>
      </w:r>
    </w:p>
    <w:p w14:paraId="5AA32B04" w14:textId="77777777" w:rsidR="00D51511" w:rsidRPr="00D51511" w:rsidRDefault="00D51511" w:rsidP="00D51511">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843"/>
          <w:tab w:val="num" w:pos="3261"/>
        </w:tabs>
        <w:spacing w:after="120" w:line="240" w:lineRule="atLeast"/>
        <w:ind w:left="1843"/>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loss of or damage to goodwill;</w:t>
      </w:r>
    </w:p>
    <w:p w14:paraId="40B6216E" w14:textId="77777777" w:rsidR="00D51511" w:rsidRPr="00D51511" w:rsidRDefault="00D51511" w:rsidP="00D51511">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843"/>
          <w:tab w:val="num" w:pos="3261"/>
        </w:tabs>
        <w:spacing w:after="120" w:line="240" w:lineRule="atLeast"/>
        <w:ind w:left="1843"/>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loss of savings (whether anticipated or otherwise); and/or</w:t>
      </w:r>
    </w:p>
    <w:p w14:paraId="262D3ECC" w14:textId="77777777" w:rsidR="00D51511" w:rsidRPr="00D51511" w:rsidRDefault="00D51511" w:rsidP="00D51511">
      <w:pPr>
        <w:numPr>
          <w:ilvl w:val="4"/>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1843"/>
          <w:tab w:val="num" w:pos="3261"/>
        </w:tabs>
        <w:spacing w:after="120" w:line="240" w:lineRule="atLeast"/>
        <w:ind w:left="1843"/>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any indirect, special or consequential loss or damage.</w:t>
      </w:r>
    </w:p>
    <w:p w14:paraId="30CED6AD"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outlineLvl w:val="1"/>
        <w:rPr>
          <w:rFonts w:ascii="Arial" w:eastAsia="Times New Roman" w:hAnsi="Arial" w:cs="Arial"/>
          <w:sz w:val="22"/>
          <w:szCs w:val="22"/>
          <w:bdr w:val="none" w:sz="0" w:space="0" w:color="auto"/>
        </w:rPr>
      </w:pPr>
      <w:bookmarkStart w:id="25" w:name="_Ref359607720"/>
      <w:r w:rsidRPr="00D51511">
        <w:rPr>
          <w:rFonts w:ascii="Arial" w:eastAsia="Times New Roman" w:hAnsi="Arial" w:cs="Arial"/>
          <w:sz w:val="22"/>
          <w:szCs w:val="22"/>
          <w:bdr w:val="none" w:sz="0" w:space="0" w:color="auto"/>
        </w:rPr>
        <w:t>Nothing in the Agreement shall be construed to limit or exclude either Party's liability for:</w:t>
      </w:r>
      <w:bookmarkEnd w:id="25"/>
    </w:p>
    <w:p w14:paraId="0A0E7807"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death or personal injury caused by its negligence or that of its Staff;</w:t>
      </w:r>
    </w:p>
    <w:p w14:paraId="681F5B77"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fraud or fraudulent misrepresentation by it or that of its Staff; </w:t>
      </w:r>
    </w:p>
    <w:p w14:paraId="1604C38B"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20"/>
        </w:tabs>
        <w:adjustRightInd w:val="0"/>
        <w:spacing w:after="220"/>
        <w:ind w:left="720" w:hanging="153"/>
        <w:jc w:val="both"/>
        <w:outlineLvl w:val="2"/>
        <w:rPr>
          <w:rFonts w:ascii="Arial" w:eastAsia="STZhongsong" w:hAnsi="Arial"/>
          <w:sz w:val="22"/>
          <w:szCs w:val="20"/>
          <w:bdr w:val="none" w:sz="0" w:space="0" w:color="auto"/>
          <w:lang w:eastAsia="zh-CN"/>
        </w:rPr>
      </w:pPr>
      <w:r w:rsidRPr="00D51511">
        <w:rPr>
          <w:rFonts w:ascii="Arial" w:eastAsia="STZhongsong" w:hAnsi="Arial"/>
          <w:sz w:val="22"/>
          <w:szCs w:val="22"/>
          <w:bdr w:val="none" w:sz="0" w:space="0" w:color="auto"/>
          <w:lang w:eastAsia="zh-CN"/>
        </w:rPr>
        <w:t xml:space="preserve">15.3.3  </w:t>
      </w:r>
      <w:bookmarkStart w:id="26" w:name="_Toc139080430"/>
      <w:r w:rsidRPr="00D51511">
        <w:rPr>
          <w:rFonts w:ascii="Arial" w:eastAsia="STZhongsong" w:hAnsi="Arial"/>
          <w:sz w:val="22"/>
          <w:szCs w:val="20"/>
          <w:bdr w:val="none" w:sz="0" w:space="0" w:color="auto"/>
          <w:lang w:eastAsia="zh-CN"/>
        </w:rPr>
        <w:t xml:space="preserve">breach of any obligation as to title implied by section 12 of the Sale of </w:t>
      </w:r>
      <w:r w:rsidRPr="00D51511">
        <w:rPr>
          <w:rFonts w:ascii="Arial" w:eastAsia="STZhongsong" w:hAnsi="Arial"/>
          <w:sz w:val="22"/>
          <w:szCs w:val="20"/>
          <w:bdr w:val="none" w:sz="0" w:space="0" w:color="auto"/>
          <w:lang w:eastAsia="zh-CN"/>
        </w:rPr>
        <w:tab/>
      </w:r>
      <w:r w:rsidRPr="00D51511">
        <w:rPr>
          <w:rFonts w:ascii="Arial" w:eastAsia="STZhongsong" w:hAnsi="Arial"/>
          <w:sz w:val="22"/>
          <w:szCs w:val="20"/>
          <w:bdr w:val="none" w:sz="0" w:space="0" w:color="auto"/>
          <w:lang w:eastAsia="zh-CN"/>
        </w:rPr>
        <w:tab/>
        <w:t xml:space="preserve">Goods Act 1979 or section 2 of the Supply of Goods and Services Act </w:t>
      </w:r>
      <w:r w:rsidRPr="00D51511">
        <w:rPr>
          <w:rFonts w:ascii="Arial" w:eastAsia="STZhongsong" w:hAnsi="Arial"/>
          <w:sz w:val="22"/>
          <w:szCs w:val="20"/>
          <w:bdr w:val="none" w:sz="0" w:space="0" w:color="auto"/>
          <w:lang w:eastAsia="zh-CN"/>
        </w:rPr>
        <w:tab/>
        <w:t>1982</w:t>
      </w:r>
      <w:bookmarkEnd w:id="26"/>
      <w:r w:rsidRPr="00D51511">
        <w:rPr>
          <w:rFonts w:ascii="Arial" w:eastAsia="STZhongsong" w:hAnsi="Arial"/>
          <w:sz w:val="22"/>
          <w:szCs w:val="20"/>
          <w:bdr w:val="none" w:sz="0" w:space="0" w:color="auto"/>
          <w:lang w:eastAsia="zh-CN"/>
        </w:rPr>
        <w:t>; or</w:t>
      </w:r>
    </w:p>
    <w:p w14:paraId="4FCE60C5"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num" w:pos="1751"/>
        </w:tabs>
        <w:spacing w:after="120" w:line="240" w:lineRule="atLeast"/>
        <w:ind w:left="567"/>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15.3.4</w:t>
      </w:r>
      <w:r w:rsidRPr="00D51511">
        <w:rPr>
          <w:rFonts w:ascii="Arial" w:eastAsia="Times New Roman" w:hAnsi="Arial" w:cs="Arial"/>
          <w:sz w:val="22"/>
          <w:szCs w:val="22"/>
          <w:bdr w:val="none" w:sz="0" w:space="0" w:color="auto"/>
        </w:rPr>
        <w:tab/>
        <w:t>any other matter which, by law, may not be excluded or limited.</w:t>
      </w:r>
    </w:p>
    <w:p w14:paraId="3B634507" w14:textId="77777777" w:rsidR="00D51511" w:rsidRPr="00D51511" w:rsidRDefault="00D51511" w:rsidP="00D515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120" w:line="240" w:lineRule="atLeast"/>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15.4</w:t>
      </w:r>
      <w:r w:rsidRPr="00D51511">
        <w:rPr>
          <w:rFonts w:ascii="Arial" w:eastAsia="Times New Roman" w:hAnsi="Arial" w:cs="Arial"/>
          <w:sz w:val="22"/>
          <w:szCs w:val="22"/>
          <w:bdr w:val="none" w:sz="0" w:space="0" w:color="auto"/>
        </w:rPr>
        <w:tab/>
        <w:t>The Supplier’s liability under the indemnity in clauses 10.4 and 19.3 shall be unlimited.</w:t>
      </w:r>
    </w:p>
    <w:p w14:paraId="6A5BE0C0"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outlineLvl w:val="0"/>
        <w:rPr>
          <w:rFonts w:ascii="Arial" w:eastAsia="Times New Roman" w:hAnsi="Arial"/>
          <w:b/>
          <w:caps/>
          <w:sz w:val="22"/>
          <w:szCs w:val="22"/>
          <w:bdr w:val="none" w:sz="0" w:space="0" w:color="auto"/>
        </w:rPr>
      </w:pPr>
      <w:bookmarkStart w:id="27" w:name="_Ref374457592"/>
      <w:r w:rsidRPr="00D51511">
        <w:rPr>
          <w:rFonts w:ascii="Arial" w:eastAsia="Times New Roman" w:hAnsi="Arial"/>
          <w:b/>
          <w:caps/>
          <w:sz w:val="22"/>
          <w:szCs w:val="22"/>
          <w:bdr w:val="none" w:sz="0" w:space="0" w:color="auto"/>
        </w:rPr>
        <w:t>Force Majeure</w:t>
      </w:r>
      <w:bookmarkEnd w:id="27"/>
    </w:p>
    <w:p w14:paraId="61CA2354" w14:textId="77777777" w:rsidR="00D51511" w:rsidRPr="00D51511" w:rsidRDefault="00D51511" w:rsidP="00D51511">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67"/>
        <w:jc w:val="both"/>
        <w:rPr>
          <w:rFonts w:ascii="Arial" w:eastAsia="Times New Roman" w:hAnsi="Arial"/>
          <w:sz w:val="22"/>
          <w:szCs w:val="22"/>
          <w:bdr w:val="none" w:sz="0" w:space="0" w:color="auto"/>
        </w:rPr>
      </w:pPr>
      <w:r w:rsidRPr="00D51511">
        <w:rPr>
          <w:rFonts w:ascii="Arial" w:eastAsia="Times New Roman" w:hAnsi="Arial" w:cs="Arial"/>
          <w:sz w:val="22"/>
          <w:szCs w:val="22"/>
          <w:bdr w:val="none" w:sz="0" w:space="0" w:color="auto"/>
        </w:rPr>
        <w:t xml:space="preserve">Neither Party shall </w:t>
      </w:r>
      <w:r w:rsidRPr="00D51511">
        <w:rPr>
          <w:rFonts w:ascii="Arial" w:eastAsia="Times New Roman" w:hAnsi="Arial"/>
          <w:sz w:val="22"/>
          <w:szCs w:val="22"/>
          <w:bdr w:val="none" w:sz="0" w:space="0" w:color="auto"/>
        </w:rPr>
        <w:t>have any liability under or be deemed to be in breach of the Agreement for any delays or failures in performance of the Agreement which result from circumstances beyond the reasonable control of the Party affected. Each Party shall promptly notify the other Party in writing when such circumstances cause a delay or failure in performance and when they cease to do so. If such circumstances continue for a continuous period of more than 30 days, either Party may terminate the Agreement by written notice to the other Party.</w:t>
      </w:r>
    </w:p>
    <w:p w14:paraId="22BA37D7"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b/>
          <w:caps/>
          <w:sz w:val="22"/>
          <w:szCs w:val="22"/>
          <w:bdr w:val="none" w:sz="0" w:space="0" w:color="auto"/>
        </w:rPr>
      </w:pPr>
      <w:bookmarkStart w:id="28" w:name="_Ref245529290"/>
      <w:r w:rsidRPr="00D51511">
        <w:rPr>
          <w:rFonts w:ascii="Arial" w:eastAsia="Times New Roman" w:hAnsi="Arial"/>
          <w:b/>
          <w:caps/>
          <w:sz w:val="22"/>
          <w:szCs w:val="22"/>
          <w:bdr w:val="none" w:sz="0" w:space="0" w:color="auto"/>
        </w:rPr>
        <w:t>Termination</w:t>
      </w:r>
      <w:bookmarkEnd w:id="28"/>
    </w:p>
    <w:p w14:paraId="5CFD0347"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Without prejudice to any other right or remedy it might have, the Customer may terminate the Agreement in whole or in part before Delivery or after Delivery (where only part of Goods have been Delivered) by written notice to the Supplier with immediate effect if the Supplier:</w:t>
      </w:r>
    </w:p>
    <w:p w14:paraId="7173A244"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after="120" w:line="240" w:lineRule="atLeast"/>
        <w:ind w:left="1441" w:hanging="902"/>
        <w:contextualSpacing/>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(without prejudice to clause </w:t>
      </w:r>
      <w:r w:rsidRPr="00D51511">
        <w:rPr>
          <w:rFonts w:ascii="Arial" w:eastAsia="Times New Roman" w:hAnsi="Arial" w:cs="Arial"/>
          <w:sz w:val="22"/>
          <w:szCs w:val="22"/>
          <w:bdr w:val="none" w:sz="0" w:space="0" w:color="auto"/>
        </w:rPr>
        <w:fldChar w:fldCharType="begin"/>
      </w:r>
      <w:r w:rsidRPr="00D51511">
        <w:rPr>
          <w:rFonts w:ascii="Arial" w:eastAsia="Times New Roman" w:hAnsi="Arial" w:cs="Arial"/>
          <w:sz w:val="22"/>
          <w:szCs w:val="22"/>
          <w:bdr w:val="none" w:sz="0" w:space="0" w:color="auto"/>
        </w:rPr>
        <w:instrText xml:space="preserve"> REF _Ref359607792 \r \h </w:instrText>
      </w:r>
      <w:r w:rsidRPr="00D51511">
        <w:rPr>
          <w:rFonts w:ascii="Arial" w:eastAsia="Times New Roman" w:hAnsi="Arial" w:cs="Arial"/>
          <w:sz w:val="22"/>
          <w:szCs w:val="22"/>
          <w:bdr w:val="none" w:sz="0" w:space="0" w:color="auto"/>
        </w:rPr>
      </w:r>
      <w:r w:rsidRPr="00D51511">
        <w:rPr>
          <w:rFonts w:ascii="Arial" w:eastAsia="Times New Roman" w:hAnsi="Arial" w:cs="Arial"/>
          <w:sz w:val="22"/>
          <w:szCs w:val="22"/>
          <w:bdr w:val="none" w:sz="0" w:space="0" w:color="auto"/>
        </w:rPr>
        <w:fldChar w:fldCharType="separate"/>
      </w:r>
      <w:r w:rsidRPr="00D51511">
        <w:rPr>
          <w:rFonts w:ascii="Arial" w:eastAsia="Times New Roman" w:hAnsi="Arial" w:cs="Arial"/>
          <w:sz w:val="22"/>
          <w:szCs w:val="22"/>
          <w:bdr w:val="none" w:sz="0" w:space="0" w:color="auto"/>
        </w:rPr>
        <w:t>17.1.5</w:t>
      </w:r>
      <w:r w:rsidRPr="00D51511">
        <w:rPr>
          <w:rFonts w:ascii="Arial" w:eastAsia="Times New Roman" w:hAnsi="Arial" w:cs="Arial"/>
          <w:sz w:val="22"/>
          <w:szCs w:val="22"/>
          <w:bdr w:val="none" w:sz="0" w:space="0" w:color="auto"/>
        </w:rPr>
        <w:fldChar w:fldCharType="end"/>
      </w:r>
      <w:r w:rsidRPr="00D51511">
        <w:rPr>
          <w:rFonts w:ascii="Arial" w:eastAsia="Times New Roman" w:hAnsi="Arial" w:cs="Arial"/>
          <w:sz w:val="22"/>
          <w:szCs w:val="22"/>
          <w:bdr w:val="none" w:sz="0" w:space="0" w:color="auto"/>
        </w:rPr>
        <w:t xml:space="preserve">), is in material breach of any obligation under the Agreement which is not capable of remedy; </w:t>
      </w:r>
    </w:p>
    <w:p w14:paraId="7C2504FC"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line="240" w:lineRule="atLeast"/>
        <w:ind w:left="1441" w:hanging="902"/>
        <w:contextualSpacing/>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repeatedly breaches any of the terms and conditions of the Agreement in such a manner as to reasonably justify the opinion that its conduct is inconsistent with it having the intention or ability to give effect to the terms and conditions of the Agreement; </w:t>
      </w:r>
    </w:p>
    <w:p w14:paraId="333D222C"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line="240" w:lineRule="atLeast"/>
        <w:ind w:left="1441" w:hanging="902"/>
        <w:contextualSpacing/>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is in material breach of any obligation which is capable of remedy, and that breach is not remedied within 30 days of the Supplier receiving notice specifying the breach and requiring it to be remedied; </w:t>
      </w:r>
    </w:p>
    <w:p w14:paraId="4B54B7BE"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line="240" w:lineRule="atLeast"/>
        <w:ind w:left="1441" w:hanging="902"/>
        <w:contextualSpacing/>
        <w:jc w:val="both"/>
        <w:rPr>
          <w:rFonts w:ascii="Arial" w:eastAsia="Times New Roman" w:hAnsi="Arial" w:cs="Arial"/>
          <w:sz w:val="22"/>
          <w:szCs w:val="22"/>
          <w:bdr w:val="none" w:sz="0" w:space="0" w:color="auto"/>
        </w:rPr>
      </w:pPr>
      <w:bookmarkStart w:id="29" w:name="_Ref359859809"/>
      <w:r w:rsidRPr="00D51511">
        <w:rPr>
          <w:rFonts w:ascii="Arial" w:eastAsia="Times New Roman" w:hAnsi="Arial" w:cs="Arial"/>
          <w:sz w:val="22"/>
          <w:szCs w:val="22"/>
          <w:bdr w:val="none" w:sz="0" w:space="0" w:color="auto"/>
        </w:rPr>
        <w:t>undergoes a change of control within the meaning of section 416 of the Income and Corporation Taxes Act 1988;</w:t>
      </w:r>
      <w:bookmarkEnd w:id="29"/>
      <w:r w:rsidRPr="00D51511">
        <w:rPr>
          <w:rFonts w:ascii="Arial" w:eastAsia="Times New Roman" w:hAnsi="Arial" w:cs="Arial"/>
          <w:sz w:val="22"/>
          <w:szCs w:val="22"/>
          <w:bdr w:val="none" w:sz="0" w:space="0" w:color="auto"/>
        </w:rPr>
        <w:t xml:space="preserve"> </w:t>
      </w:r>
    </w:p>
    <w:p w14:paraId="0C19D1FD"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line="240" w:lineRule="atLeast"/>
        <w:ind w:left="1441" w:hanging="902"/>
        <w:contextualSpacing/>
        <w:jc w:val="both"/>
        <w:rPr>
          <w:rFonts w:ascii="Arial" w:eastAsia="Times New Roman" w:hAnsi="Arial" w:cs="Arial"/>
          <w:sz w:val="22"/>
          <w:szCs w:val="22"/>
          <w:bdr w:val="none" w:sz="0" w:space="0" w:color="auto"/>
        </w:rPr>
      </w:pPr>
      <w:bookmarkStart w:id="30" w:name="_Ref359607792"/>
      <w:r w:rsidRPr="00D51511">
        <w:rPr>
          <w:rFonts w:ascii="Arial" w:eastAsia="Times New Roman" w:hAnsi="Arial" w:cs="Arial"/>
          <w:sz w:val="22"/>
          <w:szCs w:val="22"/>
          <w:bdr w:val="none" w:sz="0" w:space="0" w:color="auto"/>
        </w:rPr>
        <w:t xml:space="preserve">breaches the provisions of clauses </w:t>
      </w:r>
      <w:r w:rsidRPr="00D51511">
        <w:rPr>
          <w:rFonts w:ascii="Arial" w:eastAsia="Times New Roman" w:hAnsi="Arial"/>
          <w:sz w:val="20"/>
          <w:szCs w:val="20"/>
          <w:bdr w:val="none" w:sz="0" w:space="0" w:color="auto"/>
        </w:rPr>
        <w:fldChar w:fldCharType="begin"/>
      </w:r>
      <w:r w:rsidRPr="00D51511">
        <w:rPr>
          <w:rFonts w:ascii="Arial" w:eastAsia="Times New Roman" w:hAnsi="Arial" w:cs="Arial"/>
          <w:sz w:val="22"/>
          <w:szCs w:val="22"/>
          <w:bdr w:val="none" w:sz="0" w:space="0" w:color="auto"/>
        </w:rPr>
        <w:instrText xml:space="preserve"> REF _Ref374611480 \r \h </w:instrText>
      </w:r>
      <w:r w:rsidRPr="00D51511">
        <w:rPr>
          <w:rFonts w:ascii="Arial" w:eastAsia="Times New Roman" w:hAnsi="Arial"/>
          <w:sz w:val="20"/>
          <w:szCs w:val="20"/>
          <w:bdr w:val="none" w:sz="0" w:space="0" w:color="auto"/>
        </w:rPr>
      </w:r>
      <w:r w:rsidRPr="00D51511">
        <w:rPr>
          <w:rFonts w:ascii="Arial" w:eastAsia="Times New Roman" w:hAnsi="Arial"/>
          <w:sz w:val="20"/>
          <w:szCs w:val="20"/>
          <w:bdr w:val="none" w:sz="0" w:space="0" w:color="auto"/>
        </w:rPr>
        <w:fldChar w:fldCharType="separate"/>
      </w:r>
      <w:r w:rsidRPr="00D51511">
        <w:rPr>
          <w:rFonts w:ascii="Arial" w:eastAsia="Times New Roman" w:hAnsi="Arial" w:cs="Arial"/>
          <w:sz w:val="22"/>
          <w:szCs w:val="22"/>
          <w:bdr w:val="none" w:sz="0" w:space="0" w:color="auto"/>
        </w:rPr>
        <w:t>8.2</w:t>
      </w:r>
      <w:r w:rsidRPr="00D51511">
        <w:rPr>
          <w:rFonts w:ascii="Arial" w:eastAsia="Times New Roman" w:hAnsi="Arial"/>
          <w:sz w:val="20"/>
          <w:szCs w:val="20"/>
          <w:bdr w:val="none" w:sz="0" w:space="0" w:color="auto"/>
        </w:rPr>
        <w:fldChar w:fldCharType="end"/>
      </w:r>
      <w:r w:rsidRPr="00D51511">
        <w:rPr>
          <w:rFonts w:ascii="Arial" w:eastAsia="Times New Roman" w:hAnsi="Arial" w:cs="Arial"/>
          <w:sz w:val="22"/>
          <w:szCs w:val="22"/>
          <w:bdr w:val="none" w:sz="0" w:space="0" w:color="auto"/>
        </w:rPr>
        <w:t xml:space="preserve">, 12, 13, 14 and 18; </w:t>
      </w:r>
      <w:bookmarkEnd w:id="30"/>
    </w:p>
    <w:p w14:paraId="559981D8"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pacing w:after="120" w:line="240" w:lineRule="atLeast"/>
        <w:ind w:left="1418"/>
        <w:jc w:val="both"/>
        <w:rPr>
          <w:rFonts w:ascii="Arial" w:eastAsia="Times New Roman" w:hAnsi="Arial"/>
          <w:b/>
          <w:sz w:val="22"/>
          <w:szCs w:val="22"/>
          <w:bdr w:val="none" w:sz="0" w:space="0" w:color="auto"/>
        </w:rPr>
      </w:pPr>
      <w:bookmarkStart w:id="31" w:name="_Ref374456697"/>
      <w:r w:rsidRPr="00D51511">
        <w:rPr>
          <w:rFonts w:ascii="Arial" w:eastAsia="Times New Roman" w:hAnsi="Arial" w:cs="Arial"/>
          <w:sz w:val="22"/>
          <w:szCs w:val="22"/>
          <w:bdr w:val="none" w:sz="0" w:space="0" w:color="auto"/>
        </w:rPr>
        <w:t>becomes insolvent, or if an order is made or a resolution is passed for the winding up of the Supplier (other than voluntarily for the purpose of solvent amalgamation or reconstruction), or if an administrator or administrative receiver is appointed in respect of the whole or any part of the Supplier’s assets or business, or if the Supplier makes any composition with its creditors or takes or suffers any similar or analogous action (to any of the actions detailed in this clause </w:t>
      </w:r>
      <w:r w:rsidRPr="00D51511">
        <w:rPr>
          <w:rFonts w:ascii="Arial" w:eastAsia="Times New Roman" w:hAnsi="Arial"/>
          <w:sz w:val="22"/>
          <w:szCs w:val="22"/>
          <w:bdr w:val="none" w:sz="0" w:space="0" w:color="auto"/>
        </w:rPr>
        <w:t>17.1.6</w:t>
      </w:r>
      <w:r w:rsidRPr="00D51511">
        <w:rPr>
          <w:rFonts w:ascii="Arial" w:eastAsia="Times New Roman" w:hAnsi="Arial" w:cs="Arial"/>
          <w:sz w:val="22"/>
          <w:szCs w:val="22"/>
          <w:bdr w:val="none" w:sz="0" w:space="0" w:color="auto"/>
        </w:rPr>
        <w:t>) in consequence of debt in any jurisdiction; or</w:t>
      </w:r>
    </w:p>
    <w:p w14:paraId="7D171860"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pacing w:after="120" w:line="240" w:lineRule="atLeast"/>
        <w:ind w:left="1418"/>
        <w:jc w:val="both"/>
        <w:rPr>
          <w:rFonts w:ascii="Arial" w:eastAsia="Times New Roman" w:hAnsi="Arial"/>
          <w:b/>
          <w:sz w:val="22"/>
          <w:szCs w:val="22"/>
          <w:bdr w:val="none" w:sz="0" w:space="0" w:color="auto"/>
        </w:rPr>
      </w:pPr>
      <w:r w:rsidRPr="00D51511">
        <w:rPr>
          <w:rFonts w:ascii="Arial" w:eastAsia="Times New Roman" w:hAnsi="Arial" w:cs="Arial"/>
          <w:sz w:val="22"/>
          <w:szCs w:val="22"/>
          <w:bdr w:val="none" w:sz="0" w:space="0" w:color="auto"/>
        </w:rPr>
        <w:t>fails to comply with legal obligations in the fields of environmental, social or labour law.</w:t>
      </w:r>
      <w:bookmarkEnd w:id="31"/>
    </w:p>
    <w:p w14:paraId="7A0F2411"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The Supplier shall notify the Customer as soon as practicable of any change of control as referred to in clause </w:t>
      </w:r>
      <w:r w:rsidRPr="00D51511">
        <w:rPr>
          <w:rFonts w:ascii="Arial" w:eastAsia="Times New Roman" w:hAnsi="Arial" w:cs="Arial"/>
          <w:sz w:val="22"/>
          <w:szCs w:val="22"/>
          <w:bdr w:val="none" w:sz="0" w:space="0" w:color="auto"/>
        </w:rPr>
        <w:fldChar w:fldCharType="begin"/>
      </w:r>
      <w:r w:rsidRPr="00D51511">
        <w:rPr>
          <w:rFonts w:ascii="Arial" w:eastAsia="Times New Roman" w:hAnsi="Arial" w:cs="Arial"/>
          <w:sz w:val="22"/>
          <w:szCs w:val="22"/>
          <w:bdr w:val="none" w:sz="0" w:space="0" w:color="auto"/>
        </w:rPr>
        <w:instrText xml:space="preserve"> REF _Ref359859809 \r \h </w:instrText>
      </w:r>
      <w:r w:rsidRPr="00D51511">
        <w:rPr>
          <w:rFonts w:ascii="Arial" w:eastAsia="Times New Roman" w:hAnsi="Arial" w:cs="Arial"/>
          <w:sz w:val="22"/>
          <w:szCs w:val="22"/>
          <w:bdr w:val="none" w:sz="0" w:space="0" w:color="auto"/>
        </w:rPr>
      </w:r>
      <w:r w:rsidRPr="00D51511">
        <w:rPr>
          <w:rFonts w:ascii="Arial" w:eastAsia="Times New Roman" w:hAnsi="Arial" w:cs="Arial"/>
          <w:sz w:val="22"/>
          <w:szCs w:val="22"/>
          <w:bdr w:val="none" w:sz="0" w:space="0" w:color="auto"/>
        </w:rPr>
        <w:fldChar w:fldCharType="separate"/>
      </w:r>
      <w:r w:rsidRPr="00D51511">
        <w:rPr>
          <w:rFonts w:ascii="Arial" w:eastAsia="Times New Roman" w:hAnsi="Arial" w:cs="Arial"/>
          <w:sz w:val="22"/>
          <w:szCs w:val="22"/>
          <w:bdr w:val="none" w:sz="0" w:space="0" w:color="auto"/>
        </w:rPr>
        <w:t>17.1.4</w:t>
      </w:r>
      <w:r w:rsidRPr="00D51511">
        <w:rPr>
          <w:rFonts w:ascii="Arial" w:eastAsia="Times New Roman" w:hAnsi="Arial" w:cs="Arial"/>
          <w:sz w:val="22"/>
          <w:szCs w:val="22"/>
          <w:bdr w:val="none" w:sz="0" w:space="0" w:color="auto"/>
        </w:rPr>
        <w:fldChar w:fldCharType="end"/>
      </w:r>
      <w:r w:rsidRPr="00D51511">
        <w:rPr>
          <w:rFonts w:ascii="Arial" w:eastAsia="Times New Roman" w:hAnsi="Arial" w:cs="Arial"/>
          <w:sz w:val="22"/>
          <w:szCs w:val="22"/>
          <w:bdr w:val="none" w:sz="0" w:space="0" w:color="auto"/>
        </w:rPr>
        <w:t xml:space="preserve"> or any potential such change of control.</w:t>
      </w:r>
    </w:p>
    <w:p w14:paraId="31E7907F"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bookmarkStart w:id="32" w:name="_Ref378337440"/>
      <w:r w:rsidRPr="00D51511">
        <w:rPr>
          <w:rFonts w:ascii="Arial" w:eastAsia="Times New Roman" w:hAnsi="Arial" w:cs="Arial"/>
          <w:sz w:val="22"/>
          <w:szCs w:val="22"/>
          <w:bdr w:val="none" w:sz="0" w:space="0" w:color="auto"/>
        </w:rPr>
        <w:t>In addition to the Supplier’s statutory rights, the Supplier may terminate the Agreement by written notice to the Customer if the Customer has not paid any undisputed amounts within 90 days of them falling due.</w:t>
      </w:r>
      <w:bookmarkEnd w:id="32"/>
      <w:r w:rsidRPr="00D51511">
        <w:rPr>
          <w:rFonts w:ascii="Arial" w:eastAsia="Times New Roman" w:hAnsi="Arial" w:cs="Arial"/>
          <w:sz w:val="22"/>
          <w:szCs w:val="22"/>
          <w:bdr w:val="none" w:sz="0" w:space="0" w:color="auto"/>
        </w:rPr>
        <w:t xml:space="preserve">  </w:t>
      </w:r>
    </w:p>
    <w:p w14:paraId="1B9F1668"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Termination or expiry of the Agreement shall be without prejudice to the rights of either Party accrued prior to termination or expiry and shall not affect the continuing rights of the Parties under clauses 2, </w:t>
      </w:r>
      <w:r w:rsidRPr="00D51511">
        <w:rPr>
          <w:rFonts w:ascii="Arial" w:eastAsia="Times New Roman" w:hAnsi="Arial" w:cs="Arial"/>
          <w:sz w:val="22"/>
          <w:szCs w:val="22"/>
          <w:bdr w:val="none" w:sz="0" w:space="0" w:color="auto"/>
        </w:rPr>
        <w:fldChar w:fldCharType="begin"/>
      </w:r>
      <w:r w:rsidRPr="00D51511">
        <w:rPr>
          <w:rFonts w:ascii="Arial" w:eastAsia="Times New Roman" w:hAnsi="Arial" w:cs="Arial"/>
          <w:sz w:val="22"/>
          <w:szCs w:val="22"/>
          <w:bdr w:val="none" w:sz="0" w:space="0" w:color="auto"/>
        </w:rPr>
        <w:instrText xml:space="preserve"> REF _Ref374456793 \r \h </w:instrText>
      </w:r>
      <w:r w:rsidRPr="00D51511">
        <w:rPr>
          <w:rFonts w:ascii="Arial" w:eastAsia="Times New Roman" w:hAnsi="Arial" w:cs="Arial"/>
          <w:sz w:val="22"/>
          <w:szCs w:val="22"/>
          <w:bdr w:val="none" w:sz="0" w:space="0" w:color="auto"/>
        </w:rPr>
      </w:r>
      <w:r w:rsidRPr="00D51511">
        <w:rPr>
          <w:rFonts w:ascii="Arial" w:eastAsia="Times New Roman" w:hAnsi="Arial" w:cs="Arial"/>
          <w:sz w:val="22"/>
          <w:szCs w:val="22"/>
          <w:bdr w:val="none" w:sz="0" w:space="0" w:color="auto"/>
        </w:rPr>
        <w:fldChar w:fldCharType="separate"/>
      </w:r>
      <w:r w:rsidRPr="00D51511">
        <w:rPr>
          <w:rFonts w:ascii="Arial" w:eastAsia="Times New Roman" w:hAnsi="Arial" w:cs="Arial"/>
          <w:sz w:val="22"/>
          <w:szCs w:val="22"/>
          <w:bdr w:val="none" w:sz="0" w:space="0" w:color="auto"/>
        </w:rPr>
        <w:t>3.2</w:t>
      </w:r>
      <w:r w:rsidRPr="00D51511">
        <w:rPr>
          <w:rFonts w:ascii="Arial" w:eastAsia="Times New Roman" w:hAnsi="Arial" w:cs="Arial"/>
          <w:sz w:val="22"/>
          <w:szCs w:val="22"/>
          <w:bdr w:val="none" w:sz="0" w:space="0" w:color="auto"/>
        </w:rPr>
        <w:fldChar w:fldCharType="end"/>
      </w:r>
      <w:r w:rsidRPr="00D51511">
        <w:rPr>
          <w:rFonts w:ascii="Arial" w:eastAsia="Times New Roman" w:hAnsi="Arial" w:cs="Arial"/>
          <w:sz w:val="22"/>
          <w:szCs w:val="22"/>
          <w:bdr w:val="none" w:sz="0" w:space="0" w:color="auto"/>
        </w:rPr>
        <w:t xml:space="preserve">, </w:t>
      </w:r>
      <w:r w:rsidRPr="00D51511">
        <w:rPr>
          <w:rFonts w:ascii="Arial" w:eastAsia="Times New Roman" w:hAnsi="Arial" w:cs="Arial"/>
          <w:sz w:val="22"/>
          <w:szCs w:val="22"/>
          <w:bdr w:val="none" w:sz="0" w:space="0" w:color="auto"/>
        </w:rPr>
        <w:fldChar w:fldCharType="begin"/>
      </w:r>
      <w:r w:rsidRPr="00D51511">
        <w:rPr>
          <w:rFonts w:ascii="Arial" w:eastAsia="Times New Roman" w:hAnsi="Arial" w:cs="Arial"/>
          <w:sz w:val="22"/>
          <w:szCs w:val="22"/>
          <w:bdr w:val="none" w:sz="0" w:space="0" w:color="auto"/>
        </w:rPr>
        <w:instrText xml:space="preserve"> REF _Ref374456801 \r \h </w:instrText>
      </w:r>
      <w:r w:rsidRPr="00D51511">
        <w:rPr>
          <w:rFonts w:ascii="Arial" w:eastAsia="Times New Roman" w:hAnsi="Arial" w:cs="Arial"/>
          <w:sz w:val="22"/>
          <w:szCs w:val="22"/>
          <w:bdr w:val="none" w:sz="0" w:space="0" w:color="auto"/>
        </w:rPr>
      </w:r>
      <w:r w:rsidRPr="00D51511">
        <w:rPr>
          <w:rFonts w:ascii="Arial" w:eastAsia="Times New Roman" w:hAnsi="Arial" w:cs="Arial"/>
          <w:sz w:val="22"/>
          <w:szCs w:val="22"/>
          <w:bdr w:val="none" w:sz="0" w:space="0" w:color="auto"/>
        </w:rPr>
        <w:fldChar w:fldCharType="separate"/>
      </w:r>
      <w:r w:rsidRPr="00D51511">
        <w:rPr>
          <w:rFonts w:ascii="Arial" w:eastAsia="Times New Roman" w:hAnsi="Arial" w:cs="Arial"/>
          <w:sz w:val="22"/>
          <w:szCs w:val="22"/>
          <w:bdr w:val="none" w:sz="0" w:space="0" w:color="auto"/>
        </w:rPr>
        <w:t>3.3</w:t>
      </w:r>
      <w:r w:rsidRPr="00D51511">
        <w:rPr>
          <w:rFonts w:ascii="Arial" w:eastAsia="Times New Roman" w:hAnsi="Arial" w:cs="Arial"/>
          <w:sz w:val="22"/>
          <w:szCs w:val="22"/>
          <w:bdr w:val="none" w:sz="0" w:space="0" w:color="auto"/>
        </w:rPr>
        <w:fldChar w:fldCharType="end"/>
      </w:r>
      <w:r w:rsidRPr="00D51511">
        <w:rPr>
          <w:rFonts w:ascii="Arial" w:eastAsia="Times New Roman" w:hAnsi="Arial" w:cs="Arial"/>
          <w:sz w:val="22"/>
          <w:szCs w:val="22"/>
          <w:bdr w:val="none" w:sz="0" w:space="0" w:color="auto"/>
        </w:rPr>
        <w:t xml:space="preserve">, 8, 10, </w:t>
      </w:r>
      <w:r w:rsidRPr="00D51511">
        <w:rPr>
          <w:rFonts w:ascii="Arial" w:eastAsia="Times New Roman" w:hAnsi="Arial" w:cs="Arial"/>
          <w:sz w:val="22"/>
          <w:szCs w:val="22"/>
          <w:bdr w:val="none" w:sz="0" w:space="0" w:color="auto"/>
        </w:rPr>
        <w:fldChar w:fldCharType="begin"/>
      </w:r>
      <w:r w:rsidRPr="00D51511">
        <w:rPr>
          <w:rFonts w:ascii="Arial" w:eastAsia="Times New Roman" w:hAnsi="Arial" w:cs="Arial"/>
          <w:sz w:val="22"/>
          <w:szCs w:val="22"/>
          <w:bdr w:val="none" w:sz="0" w:space="0" w:color="auto"/>
        </w:rPr>
        <w:instrText xml:space="preserve"> REF _Ref374456816 \r \h </w:instrText>
      </w:r>
      <w:r w:rsidRPr="00D51511">
        <w:rPr>
          <w:rFonts w:ascii="Arial" w:eastAsia="Times New Roman" w:hAnsi="Arial" w:cs="Arial"/>
          <w:sz w:val="22"/>
          <w:szCs w:val="22"/>
          <w:bdr w:val="none" w:sz="0" w:space="0" w:color="auto"/>
        </w:rPr>
      </w:r>
      <w:r w:rsidRPr="00D51511">
        <w:rPr>
          <w:rFonts w:ascii="Arial" w:eastAsia="Times New Roman" w:hAnsi="Arial" w:cs="Arial"/>
          <w:sz w:val="22"/>
          <w:szCs w:val="22"/>
          <w:bdr w:val="none" w:sz="0" w:space="0" w:color="auto"/>
        </w:rPr>
        <w:fldChar w:fldCharType="separate"/>
      </w:r>
      <w:r w:rsidRPr="00D51511">
        <w:rPr>
          <w:rFonts w:ascii="Arial" w:eastAsia="Times New Roman" w:hAnsi="Arial" w:cs="Arial"/>
          <w:sz w:val="22"/>
          <w:szCs w:val="22"/>
          <w:bdr w:val="none" w:sz="0" w:space="0" w:color="auto"/>
        </w:rPr>
        <w:t>11.2</w:t>
      </w:r>
      <w:r w:rsidRPr="00D51511">
        <w:rPr>
          <w:rFonts w:ascii="Arial" w:eastAsia="Times New Roman" w:hAnsi="Arial" w:cs="Arial"/>
          <w:sz w:val="22"/>
          <w:szCs w:val="22"/>
          <w:bdr w:val="none" w:sz="0" w:space="0" w:color="auto"/>
        </w:rPr>
        <w:fldChar w:fldCharType="end"/>
      </w:r>
      <w:r w:rsidRPr="00D51511">
        <w:rPr>
          <w:rFonts w:ascii="Arial" w:eastAsia="Times New Roman" w:hAnsi="Arial" w:cs="Arial"/>
          <w:sz w:val="22"/>
          <w:szCs w:val="22"/>
          <w:bdr w:val="none" w:sz="0" w:space="0" w:color="auto"/>
        </w:rPr>
        <w:t>, 12, 1</w:t>
      </w:r>
      <w:r w:rsidRPr="00D51511">
        <w:rPr>
          <w:rFonts w:ascii="Arial" w:eastAsia="Times New Roman" w:hAnsi="Arial" w:cs="Arial"/>
          <w:sz w:val="22"/>
          <w:szCs w:val="22"/>
          <w:bdr w:val="none" w:sz="0" w:space="0" w:color="auto"/>
        </w:rPr>
        <w:fldChar w:fldCharType="begin"/>
      </w:r>
      <w:r w:rsidRPr="00D51511">
        <w:rPr>
          <w:rFonts w:ascii="Arial" w:eastAsia="Times New Roman" w:hAnsi="Arial" w:cs="Arial"/>
          <w:sz w:val="22"/>
          <w:szCs w:val="22"/>
          <w:bdr w:val="none" w:sz="0" w:space="0" w:color="auto"/>
        </w:rPr>
        <w:instrText xml:space="preserve"> REF _Ref374456938 \r \h </w:instrText>
      </w:r>
      <w:r w:rsidRPr="00D51511">
        <w:rPr>
          <w:rFonts w:ascii="Arial" w:eastAsia="Times New Roman" w:hAnsi="Arial" w:cs="Arial"/>
          <w:sz w:val="22"/>
          <w:szCs w:val="22"/>
          <w:bdr w:val="none" w:sz="0" w:space="0" w:color="auto"/>
        </w:rPr>
      </w:r>
      <w:r w:rsidRPr="00D51511">
        <w:rPr>
          <w:rFonts w:ascii="Arial" w:eastAsia="Times New Roman" w:hAnsi="Arial" w:cs="Arial"/>
          <w:sz w:val="22"/>
          <w:szCs w:val="22"/>
          <w:bdr w:val="none" w:sz="0" w:space="0" w:color="auto"/>
        </w:rPr>
        <w:fldChar w:fldCharType="end"/>
      </w:r>
      <w:r w:rsidRPr="00D51511">
        <w:rPr>
          <w:rFonts w:ascii="Arial" w:eastAsia="Times New Roman" w:hAnsi="Arial" w:cs="Arial"/>
          <w:sz w:val="22"/>
          <w:szCs w:val="22"/>
          <w:bdr w:val="none" w:sz="0" w:space="0" w:color="auto"/>
        </w:rPr>
        <w:t xml:space="preserve">3, 14, 15, </w:t>
      </w:r>
      <w:r w:rsidRPr="00D51511">
        <w:rPr>
          <w:rFonts w:ascii="Arial" w:eastAsia="Times New Roman" w:hAnsi="Arial" w:cs="Arial"/>
          <w:sz w:val="22"/>
          <w:szCs w:val="22"/>
          <w:bdr w:val="none" w:sz="0" w:space="0" w:color="auto"/>
        </w:rPr>
        <w:fldChar w:fldCharType="begin"/>
      </w:r>
      <w:r w:rsidRPr="00D51511">
        <w:rPr>
          <w:rFonts w:ascii="Arial" w:eastAsia="Times New Roman" w:hAnsi="Arial" w:cs="Arial"/>
          <w:sz w:val="22"/>
          <w:szCs w:val="22"/>
          <w:bdr w:val="none" w:sz="0" w:space="0" w:color="auto"/>
        </w:rPr>
        <w:instrText xml:space="preserve"> REF _Ref374456887 \r \h </w:instrText>
      </w:r>
      <w:r w:rsidRPr="00D51511">
        <w:rPr>
          <w:rFonts w:ascii="Arial" w:eastAsia="Times New Roman" w:hAnsi="Arial" w:cs="Arial"/>
          <w:sz w:val="22"/>
          <w:szCs w:val="22"/>
          <w:bdr w:val="none" w:sz="0" w:space="0" w:color="auto"/>
        </w:rPr>
      </w:r>
      <w:r w:rsidRPr="00D51511">
        <w:rPr>
          <w:rFonts w:ascii="Arial" w:eastAsia="Times New Roman" w:hAnsi="Arial" w:cs="Arial"/>
          <w:sz w:val="22"/>
          <w:szCs w:val="22"/>
          <w:bdr w:val="none" w:sz="0" w:space="0" w:color="auto"/>
        </w:rPr>
        <w:fldChar w:fldCharType="separate"/>
      </w:r>
      <w:r w:rsidRPr="00D51511">
        <w:rPr>
          <w:rFonts w:ascii="Arial" w:eastAsia="Times New Roman" w:hAnsi="Arial" w:cs="Arial"/>
          <w:sz w:val="22"/>
          <w:szCs w:val="22"/>
          <w:bdr w:val="none" w:sz="0" w:space="0" w:color="auto"/>
        </w:rPr>
        <w:t>17.5</w:t>
      </w:r>
      <w:r w:rsidRPr="00D51511">
        <w:rPr>
          <w:rFonts w:ascii="Arial" w:eastAsia="Times New Roman" w:hAnsi="Arial" w:cs="Arial"/>
          <w:sz w:val="22"/>
          <w:szCs w:val="22"/>
          <w:bdr w:val="none" w:sz="0" w:space="0" w:color="auto"/>
        </w:rPr>
        <w:fldChar w:fldCharType="end"/>
      </w:r>
      <w:r w:rsidRPr="00D51511">
        <w:rPr>
          <w:rFonts w:ascii="Arial" w:eastAsia="Times New Roman" w:hAnsi="Arial" w:cs="Arial"/>
          <w:sz w:val="22"/>
          <w:szCs w:val="22"/>
          <w:bdr w:val="none" w:sz="0" w:space="0" w:color="auto"/>
        </w:rPr>
        <w:t xml:space="preserve">, </w:t>
      </w:r>
      <w:r w:rsidRPr="00D51511">
        <w:rPr>
          <w:rFonts w:ascii="Arial" w:eastAsia="Times New Roman" w:hAnsi="Arial" w:cs="Arial"/>
          <w:sz w:val="22"/>
          <w:szCs w:val="22"/>
          <w:bdr w:val="none" w:sz="0" w:space="0" w:color="auto"/>
        </w:rPr>
        <w:fldChar w:fldCharType="begin"/>
      </w:r>
      <w:r w:rsidRPr="00D51511">
        <w:rPr>
          <w:rFonts w:ascii="Arial" w:eastAsia="Times New Roman" w:hAnsi="Arial" w:cs="Arial"/>
          <w:sz w:val="22"/>
          <w:szCs w:val="22"/>
          <w:bdr w:val="none" w:sz="0" w:space="0" w:color="auto"/>
        </w:rPr>
        <w:instrText xml:space="preserve"> REF _Ref374456906 \r \h </w:instrText>
      </w:r>
      <w:r w:rsidRPr="00D51511">
        <w:rPr>
          <w:rFonts w:ascii="Arial" w:eastAsia="Times New Roman" w:hAnsi="Arial" w:cs="Arial"/>
          <w:sz w:val="22"/>
          <w:szCs w:val="22"/>
          <w:bdr w:val="none" w:sz="0" w:space="0" w:color="auto"/>
        </w:rPr>
      </w:r>
      <w:r w:rsidRPr="00D51511">
        <w:rPr>
          <w:rFonts w:ascii="Arial" w:eastAsia="Times New Roman" w:hAnsi="Arial" w:cs="Arial"/>
          <w:sz w:val="22"/>
          <w:szCs w:val="22"/>
          <w:bdr w:val="none" w:sz="0" w:space="0" w:color="auto"/>
        </w:rPr>
        <w:fldChar w:fldCharType="separate"/>
      </w:r>
      <w:r w:rsidRPr="00D51511">
        <w:rPr>
          <w:rFonts w:ascii="Arial" w:eastAsia="Times New Roman" w:hAnsi="Arial" w:cs="Arial"/>
          <w:sz w:val="22"/>
          <w:szCs w:val="22"/>
          <w:bdr w:val="none" w:sz="0" w:space="0" w:color="auto"/>
        </w:rPr>
        <w:t>18.4</w:t>
      </w:r>
      <w:r w:rsidRPr="00D51511">
        <w:rPr>
          <w:rFonts w:ascii="Arial" w:eastAsia="Times New Roman" w:hAnsi="Arial" w:cs="Arial"/>
          <w:sz w:val="22"/>
          <w:szCs w:val="22"/>
          <w:bdr w:val="none" w:sz="0" w:space="0" w:color="auto"/>
        </w:rPr>
        <w:fldChar w:fldCharType="end"/>
      </w:r>
      <w:r w:rsidRPr="00D51511">
        <w:rPr>
          <w:rFonts w:ascii="Arial" w:eastAsia="Times New Roman" w:hAnsi="Arial" w:cs="Arial"/>
          <w:sz w:val="22"/>
          <w:szCs w:val="22"/>
          <w:bdr w:val="none" w:sz="0" w:space="0" w:color="auto"/>
        </w:rPr>
        <w:t xml:space="preserve">, </w:t>
      </w:r>
      <w:r w:rsidRPr="00D51511">
        <w:rPr>
          <w:rFonts w:ascii="Arial" w:eastAsia="Times New Roman" w:hAnsi="Arial" w:cs="Arial"/>
          <w:sz w:val="22"/>
          <w:szCs w:val="22"/>
          <w:bdr w:val="none" w:sz="0" w:space="0" w:color="auto"/>
        </w:rPr>
        <w:fldChar w:fldCharType="begin"/>
      </w:r>
      <w:r w:rsidRPr="00D51511">
        <w:rPr>
          <w:rFonts w:ascii="Arial" w:eastAsia="Times New Roman" w:hAnsi="Arial" w:cs="Arial"/>
          <w:sz w:val="22"/>
          <w:szCs w:val="22"/>
          <w:bdr w:val="none" w:sz="0" w:space="0" w:color="auto"/>
        </w:rPr>
        <w:instrText xml:space="preserve"> REF _Ref374456896 \r \h </w:instrText>
      </w:r>
      <w:r w:rsidRPr="00D51511">
        <w:rPr>
          <w:rFonts w:ascii="Arial" w:eastAsia="Times New Roman" w:hAnsi="Arial" w:cs="Arial"/>
          <w:sz w:val="22"/>
          <w:szCs w:val="22"/>
          <w:bdr w:val="none" w:sz="0" w:space="0" w:color="auto"/>
        </w:rPr>
      </w:r>
      <w:r w:rsidRPr="00D51511">
        <w:rPr>
          <w:rFonts w:ascii="Arial" w:eastAsia="Times New Roman" w:hAnsi="Arial" w:cs="Arial"/>
          <w:sz w:val="22"/>
          <w:szCs w:val="22"/>
          <w:bdr w:val="none" w:sz="0" w:space="0" w:color="auto"/>
        </w:rPr>
        <w:fldChar w:fldCharType="separate"/>
      </w:r>
      <w:r w:rsidRPr="00D51511">
        <w:rPr>
          <w:rFonts w:ascii="Arial" w:eastAsia="Times New Roman" w:hAnsi="Arial" w:cs="Arial"/>
          <w:sz w:val="22"/>
          <w:szCs w:val="22"/>
          <w:bdr w:val="none" w:sz="0" w:space="0" w:color="auto"/>
        </w:rPr>
        <w:t>19.3</w:t>
      </w:r>
      <w:r w:rsidRPr="00D51511">
        <w:rPr>
          <w:rFonts w:ascii="Arial" w:eastAsia="Times New Roman" w:hAnsi="Arial" w:cs="Arial"/>
          <w:sz w:val="22"/>
          <w:szCs w:val="22"/>
          <w:bdr w:val="none" w:sz="0" w:space="0" w:color="auto"/>
        </w:rPr>
        <w:fldChar w:fldCharType="end"/>
      </w:r>
      <w:r w:rsidRPr="00D51511">
        <w:rPr>
          <w:rFonts w:ascii="Arial" w:eastAsia="Times New Roman" w:hAnsi="Arial" w:cs="Arial"/>
          <w:sz w:val="22"/>
          <w:szCs w:val="22"/>
          <w:bdr w:val="none" w:sz="0" w:space="0" w:color="auto"/>
        </w:rPr>
        <w:t xml:space="preserve">, </w:t>
      </w:r>
      <w:r w:rsidRPr="00D51511">
        <w:rPr>
          <w:rFonts w:ascii="Arial" w:eastAsia="Times New Roman" w:hAnsi="Arial" w:cs="Arial"/>
          <w:sz w:val="22"/>
          <w:szCs w:val="22"/>
          <w:bdr w:val="none" w:sz="0" w:space="0" w:color="auto"/>
        </w:rPr>
        <w:fldChar w:fldCharType="begin"/>
      </w:r>
      <w:r w:rsidRPr="00D51511">
        <w:rPr>
          <w:rFonts w:ascii="Arial" w:eastAsia="Times New Roman" w:hAnsi="Arial" w:cs="Arial"/>
          <w:sz w:val="22"/>
          <w:szCs w:val="22"/>
          <w:bdr w:val="none" w:sz="0" w:space="0" w:color="auto"/>
        </w:rPr>
        <w:instrText xml:space="preserve"> REF _Ref374610850 \r \h </w:instrText>
      </w:r>
      <w:r w:rsidRPr="00D51511">
        <w:rPr>
          <w:rFonts w:ascii="Arial" w:eastAsia="Times New Roman" w:hAnsi="Arial" w:cs="Arial"/>
          <w:sz w:val="22"/>
          <w:szCs w:val="22"/>
          <w:bdr w:val="none" w:sz="0" w:space="0" w:color="auto"/>
        </w:rPr>
      </w:r>
      <w:r w:rsidRPr="00D51511">
        <w:rPr>
          <w:rFonts w:ascii="Arial" w:eastAsia="Times New Roman" w:hAnsi="Arial" w:cs="Arial"/>
          <w:sz w:val="22"/>
          <w:szCs w:val="22"/>
          <w:bdr w:val="none" w:sz="0" w:space="0" w:color="auto"/>
        </w:rPr>
        <w:fldChar w:fldCharType="separate"/>
      </w:r>
      <w:r w:rsidRPr="00D51511">
        <w:rPr>
          <w:rFonts w:ascii="Arial" w:eastAsia="Times New Roman" w:hAnsi="Arial" w:cs="Arial"/>
          <w:sz w:val="22"/>
          <w:szCs w:val="22"/>
          <w:bdr w:val="none" w:sz="0" w:space="0" w:color="auto"/>
        </w:rPr>
        <w:t>20</w:t>
      </w:r>
      <w:r w:rsidRPr="00D51511">
        <w:rPr>
          <w:rFonts w:ascii="Arial" w:eastAsia="Times New Roman" w:hAnsi="Arial" w:cs="Arial"/>
          <w:sz w:val="22"/>
          <w:szCs w:val="22"/>
          <w:bdr w:val="none" w:sz="0" w:space="0" w:color="auto"/>
        </w:rPr>
        <w:fldChar w:fldCharType="end"/>
      </w:r>
      <w:r w:rsidRPr="00D51511">
        <w:rPr>
          <w:rFonts w:ascii="Arial" w:eastAsia="Times New Roman" w:hAnsi="Arial" w:cs="Arial"/>
          <w:sz w:val="22"/>
          <w:szCs w:val="22"/>
          <w:bdr w:val="none" w:sz="0" w:space="0" w:color="auto"/>
        </w:rPr>
        <w:t xml:space="preserve"> and </w:t>
      </w:r>
      <w:r w:rsidRPr="00D51511">
        <w:rPr>
          <w:rFonts w:ascii="Arial" w:eastAsia="Times New Roman" w:hAnsi="Arial" w:cs="Arial"/>
          <w:sz w:val="22"/>
          <w:szCs w:val="22"/>
          <w:bdr w:val="none" w:sz="0" w:space="0" w:color="auto"/>
        </w:rPr>
        <w:fldChar w:fldCharType="begin"/>
      </w:r>
      <w:r w:rsidRPr="00D51511">
        <w:rPr>
          <w:rFonts w:ascii="Arial" w:eastAsia="Times New Roman" w:hAnsi="Arial" w:cs="Arial"/>
          <w:sz w:val="22"/>
          <w:szCs w:val="22"/>
          <w:bdr w:val="none" w:sz="0" w:space="0" w:color="auto"/>
        </w:rPr>
        <w:instrText xml:space="preserve"> REF _Ref374456956 \r \h </w:instrText>
      </w:r>
      <w:r w:rsidRPr="00D51511">
        <w:rPr>
          <w:rFonts w:ascii="Arial" w:eastAsia="Times New Roman" w:hAnsi="Arial" w:cs="Arial"/>
          <w:sz w:val="22"/>
          <w:szCs w:val="22"/>
          <w:bdr w:val="none" w:sz="0" w:space="0" w:color="auto"/>
        </w:rPr>
      </w:r>
      <w:r w:rsidRPr="00D51511">
        <w:rPr>
          <w:rFonts w:ascii="Arial" w:eastAsia="Times New Roman" w:hAnsi="Arial" w:cs="Arial"/>
          <w:sz w:val="22"/>
          <w:szCs w:val="22"/>
          <w:bdr w:val="none" w:sz="0" w:space="0" w:color="auto"/>
        </w:rPr>
        <w:fldChar w:fldCharType="separate"/>
      </w:r>
      <w:r w:rsidRPr="00D51511">
        <w:rPr>
          <w:rFonts w:ascii="Arial" w:eastAsia="Times New Roman" w:hAnsi="Arial" w:cs="Arial"/>
          <w:sz w:val="22"/>
          <w:szCs w:val="22"/>
          <w:bdr w:val="none" w:sz="0" w:space="0" w:color="auto"/>
        </w:rPr>
        <w:t>21.7</w:t>
      </w:r>
      <w:r w:rsidRPr="00D51511">
        <w:rPr>
          <w:rFonts w:ascii="Arial" w:eastAsia="Times New Roman" w:hAnsi="Arial" w:cs="Arial"/>
          <w:sz w:val="22"/>
          <w:szCs w:val="22"/>
          <w:bdr w:val="none" w:sz="0" w:space="0" w:color="auto"/>
        </w:rPr>
        <w:fldChar w:fldCharType="end"/>
      </w:r>
      <w:r w:rsidRPr="00D51511">
        <w:rPr>
          <w:rFonts w:ascii="Arial" w:eastAsia="Times New Roman" w:hAnsi="Arial" w:cs="Arial"/>
          <w:sz w:val="22"/>
          <w:szCs w:val="22"/>
          <w:bdr w:val="none" w:sz="0" w:space="0" w:color="auto"/>
        </w:rPr>
        <w:t xml:space="preserve"> and any other term or condition of the Agreement that either expressly or by implication has effect after termination.</w:t>
      </w:r>
    </w:p>
    <w:p w14:paraId="412B4516"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bookmarkStart w:id="33" w:name="_Ref374456887"/>
      <w:r w:rsidRPr="00D51511">
        <w:rPr>
          <w:rFonts w:ascii="Arial" w:eastAsia="Times New Roman" w:hAnsi="Arial" w:cs="Arial"/>
          <w:sz w:val="22"/>
          <w:szCs w:val="22"/>
          <w:bdr w:val="none" w:sz="0" w:space="0" w:color="auto"/>
        </w:rPr>
        <w:t>Upon termination or expiry of the Agreement, the Supplier shall:</w:t>
      </w:r>
      <w:bookmarkEnd w:id="33"/>
    </w:p>
    <w:p w14:paraId="34062466"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after="120" w:line="240" w:lineRule="atLeast"/>
        <w:ind w:left="1441" w:hanging="902"/>
        <w:contextualSpacing/>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give all reasonable assistance to the Customer and any incoming supplier of Goods; and</w:t>
      </w:r>
    </w:p>
    <w:p w14:paraId="6AAF3ADD"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after="120" w:line="240" w:lineRule="atLeast"/>
        <w:ind w:left="1440" w:hanging="900"/>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return all requested documents, information and data to the Customer as soon as reasonably practicable. </w:t>
      </w:r>
    </w:p>
    <w:p w14:paraId="5F721A02"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b/>
          <w:caps/>
          <w:sz w:val="22"/>
          <w:szCs w:val="22"/>
          <w:bdr w:val="none" w:sz="0" w:space="0" w:color="auto"/>
        </w:rPr>
      </w:pPr>
      <w:bookmarkStart w:id="34" w:name="_Ref374611360"/>
      <w:r w:rsidRPr="00D51511">
        <w:rPr>
          <w:rFonts w:ascii="Arial" w:eastAsia="Times New Roman" w:hAnsi="Arial"/>
          <w:b/>
          <w:caps/>
          <w:sz w:val="22"/>
          <w:szCs w:val="22"/>
          <w:bdr w:val="none" w:sz="0" w:space="0" w:color="auto"/>
        </w:rPr>
        <w:t>Compliance</w:t>
      </w:r>
      <w:bookmarkEnd w:id="34"/>
    </w:p>
    <w:p w14:paraId="375CA3E1"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The Supplier shall promptly notify the Customer of any health and safety hazards which may arise in connection with the performance of its obligations under the Agreement.  The Customer shall promptly notify the Supplier of any health and safety hazards which may exist or arise at the Customer’s premises and which may affect the Supplier in the performance of its obligations under the Agreement.</w:t>
      </w:r>
    </w:p>
    <w:p w14:paraId="7807D0D1" w14:textId="77777777" w:rsidR="00D51511" w:rsidRPr="00D51511" w:rsidRDefault="00D51511" w:rsidP="00D51511">
      <w:pPr>
        <w:keepNext/>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39" w:hanging="539"/>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The Supplier shall:</w:t>
      </w:r>
    </w:p>
    <w:p w14:paraId="5EE2D936"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sz w:val="22"/>
          <w:szCs w:val="22"/>
          <w:bdr w:val="none" w:sz="0" w:space="0" w:color="auto"/>
        </w:rPr>
        <w:t>comply with the reasonable requirements of the Customer's security arrangements;</w:t>
      </w:r>
    </w:p>
    <w:p w14:paraId="3FB3CD0D"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comply with all the Customer’s health and safety measures; </w:t>
      </w:r>
    </w:p>
    <w:p w14:paraId="6FCE3CCB"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notify the Customer immediately in the event of any incident occurring in the performance of its obligations under the Agreement on the Customer’s premises where that incident causes any personal injury or damage to property which could give rise to personal injury;</w:t>
      </w:r>
    </w:p>
    <w:p w14:paraId="55FF261D"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bookmarkStart w:id="35" w:name="_Ref359656204"/>
      <w:r w:rsidRPr="00D51511">
        <w:rPr>
          <w:rFonts w:ascii="Arial" w:eastAsia="Times New Roman" w:hAnsi="Arial" w:cs="Arial"/>
          <w:sz w:val="22"/>
          <w:szCs w:val="22"/>
          <w:bdr w:val="none" w:sz="0" w:space="0" w:color="auto"/>
        </w:rPr>
        <w:t>perform its obligations under the Agreement in accordance with all applicable equality Law and the Customer’s equality and diversity policy as provided to the Supplier from time to time;</w:t>
      </w:r>
      <w:bookmarkEnd w:id="35"/>
    </w:p>
    <w:p w14:paraId="386615CE"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take all reasonable steps to secure the observance of clause </w:t>
      </w:r>
      <w:r w:rsidRPr="00D51511">
        <w:rPr>
          <w:rFonts w:ascii="Arial" w:eastAsia="Times New Roman" w:hAnsi="Arial"/>
          <w:sz w:val="22"/>
          <w:szCs w:val="22"/>
          <w:bdr w:val="none" w:sz="0" w:space="0" w:color="auto"/>
        </w:rPr>
        <w:fldChar w:fldCharType="begin"/>
      </w:r>
      <w:r w:rsidRPr="00D51511">
        <w:rPr>
          <w:rFonts w:ascii="Arial" w:eastAsia="Times New Roman" w:hAnsi="Arial" w:cs="Arial"/>
          <w:sz w:val="22"/>
          <w:szCs w:val="22"/>
          <w:bdr w:val="none" w:sz="0" w:space="0" w:color="auto"/>
        </w:rPr>
        <w:instrText xml:space="preserve"> REF _Ref359656204 \r \h </w:instrText>
      </w:r>
      <w:r w:rsidRPr="00D51511">
        <w:rPr>
          <w:rFonts w:ascii="Arial" w:eastAsia="Times New Roman" w:hAnsi="Arial"/>
          <w:sz w:val="22"/>
          <w:szCs w:val="22"/>
          <w:bdr w:val="none" w:sz="0" w:space="0" w:color="auto"/>
        </w:rPr>
      </w:r>
      <w:r w:rsidRPr="00D51511">
        <w:rPr>
          <w:rFonts w:ascii="Arial" w:eastAsia="Times New Roman" w:hAnsi="Arial"/>
          <w:sz w:val="22"/>
          <w:szCs w:val="22"/>
          <w:bdr w:val="none" w:sz="0" w:space="0" w:color="auto"/>
        </w:rPr>
        <w:fldChar w:fldCharType="separate"/>
      </w:r>
      <w:r w:rsidRPr="00D51511">
        <w:rPr>
          <w:rFonts w:ascii="Arial" w:eastAsia="Times New Roman" w:hAnsi="Arial" w:cs="Arial"/>
          <w:sz w:val="22"/>
          <w:szCs w:val="22"/>
          <w:bdr w:val="none" w:sz="0" w:space="0" w:color="auto"/>
        </w:rPr>
        <w:t>18.2.4</w:t>
      </w:r>
      <w:r w:rsidRPr="00D51511">
        <w:rPr>
          <w:rFonts w:ascii="Arial" w:eastAsia="Times New Roman" w:hAnsi="Arial"/>
          <w:sz w:val="22"/>
          <w:szCs w:val="22"/>
          <w:bdr w:val="none" w:sz="0" w:space="0" w:color="auto"/>
        </w:rPr>
        <w:fldChar w:fldCharType="end"/>
      </w:r>
      <w:r w:rsidRPr="00D51511">
        <w:rPr>
          <w:rFonts w:ascii="Arial" w:eastAsia="Times New Roman" w:hAnsi="Arial"/>
          <w:sz w:val="22"/>
          <w:szCs w:val="22"/>
          <w:bdr w:val="none" w:sz="0" w:space="0" w:color="auto"/>
        </w:rPr>
        <w:t xml:space="preserve"> </w:t>
      </w:r>
      <w:r w:rsidRPr="00D51511">
        <w:rPr>
          <w:rFonts w:ascii="Arial" w:eastAsia="Times New Roman" w:hAnsi="Arial" w:cs="Arial"/>
          <w:sz w:val="22"/>
          <w:szCs w:val="22"/>
          <w:bdr w:val="none" w:sz="0" w:space="0" w:color="auto"/>
        </w:rPr>
        <w:t>by all Staff; and</w:t>
      </w:r>
    </w:p>
    <w:p w14:paraId="3F5F4F8F"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bookmarkStart w:id="36" w:name="_Ref374604352"/>
      <w:r w:rsidRPr="00D51511">
        <w:rPr>
          <w:rFonts w:ascii="Arial" w:eastAsia="Times New Roman" w:hAnsi="Arial" w:cs="Arial"/>
          <w:sz w:val="22"/>
          <w:szCs w:val="22"/>
          <w:bdr w:val="none" w:sz="0" w:space="0" w:color="auto"/>
        </w:rPr>
        <w:t>supply the Goods and any packaging in accordance with the Customer’s environmental policy as provided from time to time.</w:t>
      </w:r>
      <w:bookmarkEnd w:id="36"/>
    </w:p>
    <w:p w14:paraId="467C04FA"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567"/>
        </w:tabs>
        <w:spacing w:after="120" w:line="240" w:lineRule="atLeast"/>
        <w:ind w:left="540" w:hanging="540"/>
        <w:jc w:val="both"/>
        <w:outlineLvl w:val="1"/>
        <w:rPr>
          <w:rFonts w:ascii="Arial" w:eastAsia="Times New Roman" w:hAnsi="Arial"/>
          <w:sz w:val="22"/>
          <w:szCs w:val="22"/>
          <w:bdr w:val="none" w:sz="0" w:space="0" w:color="auto"/>
        </w:rPr>
      </w:pPr>
      <w:bookmarkStart w:id="37" w:name="_Ref374457277"/>
      <w:r w:rsidRPr="00D51511">
        <w:rPr>
          <w:rFonts w:ascii="Arial" w:eastAsia="Times New Roman" w:hAnsi="Arial"/>
          <w:sz w:val="22"/>
          <w:szCs w:val="22"/>
          <w:bdr w:val="none" w:sz="0" w:space="0" w:color="auto"/>
        </w:rPr>
        <w:t xml:space="preserve">The Goods shall be packed and marked in a proper manner and in accordance with any instructions specified in the Purchase Order, any statutory requirements and any requirements of the carriers. All packaging materials shall be considered non-returnable. The Supplier shall indemnify the Customer against all actions, suits, claims, demands, losses, charges, costs and expenses which the Customer may suffer or incur as a result of, or in connection with, any breach of this clause </w:t>
      </w:r>
      <w:r w:rsidRPr="00D51511">
        <w:rPr>
          <w:rFonts w:ascii="Arial" w:eastAsia="Times New Roman" w:hAnsi="Arial"/>
          <w:b/>
          <w:sz w:val="22"/>
          <w:szCs w:val="22"/>
          <w:u w:val="single"/>
          <w:bdr w:val="none" w:sz="0" w:space="0" w:color="auto"/>
        </w:rPr>
        <w:fldChar w:fldCharType="begin"/>
      </w:r>
      <w:r w:rsidRPr="00D51511">
        <w:rPr>
          <w:rFonts w:ascii="Arial" w:eastAsia="Times New Roman" w:hAnsi="Arial"/>
          <w:sz w:val="22"/>
          <w:szCs w:val="22"/>
          <w:bdr w:val="none" w:sz="0" w:space="0" w:color="auto"/>
        </w:rPr>
        <w:instrText xml:space="preserve"> REF _Ref374457277 \r \h </w:instrText>
      </w:r>
      <w:r w:rsidRPr="00D51511">
        <w:rPr>
          <w:rFonts w:ascii="Arial" w:eastAsia="Times New Roman" w:hAnsi="Arial"/>
          <w:b/>
          <w:sz w:val="22"/>
          <w:szCs w:val="22"/>
          <w:u w:val="single"/>
          <w:bdr w:val="none" w:sz="0" w:space="0" w:color="auto"/>
        </w:rPr>
      </w:r>
      <w:r w:rsidRPr="00D51511">
        <w:rPr>
          <w:rFonts w:ascii="Arial" w:eastAsia="Times New Roman" w:hAnsi="Arial"/>
          <w:b/>
          <w:sz w:val="22"/>
          <w:szCs w:val="22"/>
          <w:u w:val="single"/>
          <w:bdr w:val="none" w:sz="0" w:space="0" w:color="auto"/>
        </w:rPr>
        <w:fldChar w:fldCharType="separate"/>
      </w:r>
      <w:r w:rsidRPr="00D51511">
        <w:rPr>
          <w:rFonts w:ascii="Arial" w:eastAsia="Times New Roman" w:hAnsi="Arial"/>
          <w:sz w:val="22"/>
          <w:szCs w:val="22"/>
          <w:bdr w:val="none" w:sz="0" w:space="0" w:color="auto"/>
        </w:rPr>
        <w:t>18.3</w:t>
      </w:r>
      <w:r w:rsidRPr="00D51511">
        <w:rPr>
          <w:rFonts w:ascii="Arial" w:eastAsia="Times New Roman" w:hAnsi="Arial"/>
          <w:b/>
          <w:sz w:val="22"/>
          <w:szCs w:val="22"/>
          <w:u w:val="single"/>
          <w:bdr w:val="none" w:sz="0" w:space="0" w:color="auto"/>
        </w:rPr>
        <w:fldChar w:fldCharType="end"/>
      </w:r>
      <w:r w:rsidRPr="00D51511">
        <w:rPr>
          <w:rFonts w:ascii="Arial" w:eastAsia="Times New Roman" w:hAnsi="Arial"/>
          <w:sz w:val="22"/>
          <w:szCs w:val="22"/>
          <w:bdr w:val="none" w:sz="0" w:space="0" w:color="auto"/>
        </w:rPr>
        <w:t>.</w:t>
      </w:r>
      <w:bookmarkEnd w:id="37"/>
    </w:p>
    <w:p w14:paraId="1ED7D778" w14:textId="77777777" w:rsidR="00D51511" w:rsidRPr="00D51511" w:rsidRDefault="00D51511" w:rsidP="00D51511">
      <w:pPr>
        <w:keepNext/>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39" w:hanging="539"/>
        <w:jc w:val="both"/>
        <w:outlineLvl w:val="1"/>
        <w:rPr>
          <w:rFonts w:ascii="Arial" w:eastAsia="Times New Roman" w:hAnsi="Arial" w:cs="Arial"/>
          <w:sz w:val="22"/>
          <w:szCs w:val="22"/>
          <w:bdr w:val="none" w:sz="0" w:space="0" w:color="auto"/>
        </w:rPr>
      </w:pPr>
      <w:bookmarkStart w:id="38" w:name="_Ref374456906"/>
      <w:r w:rsidRPr="00D51511">
        <w:rPr>
          <w:rFonts w:ascii="Arial" w:eastAsia="Times New Roman" w:hAnsi="Arial" w:cs="Arial"/>
          <w:sz w:val="22"/>
          <w:szCs w:val="22"/>
          <w:bdr w:val="none" w:sz="0" w:space="0" w:color="auto"/>
        </w:rPr>
        <w:t>The Supplier shall comply with, and shall ensure that its Staff shall comply with, the provisions of:</w:t>
      </w:r>
      <w:bookmarkEnd w:id="38"/>
    </w:p>
    <w:p w14:paraId="5971D89B"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the Official Secrets Acts 1911 to 1989; and</w:t>
      </w:r>
    </w:p>
    <w:p w14:paraId="7F8F8D1E"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276"/>
        </w:tabs>
        <w:spacing w:after="120" w:line="240" w:lineRule="atLeast"/>
        <w:ind w:left="1276" w:hanging="736"/>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section 182 of the Finance Act 1989.</w:t>
      </w:r>
    </w:p>
    <w:p w14:paraId="4125BDCC"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b/>
          <w:caps/>
          <w:sz w:val="22"/>
          <w:szCs w:val="22"/>
          <w:bdr w:val="none" w:sz="0" w:space="0" w:color="auto"/>
        </w:rPr>
      </w:pPr>
      <w:r w:rsidRPr="00D51511">
        <w:rPr>
          <w:rFonts w:ascii="Arial" w:eastAsia="Times New Roman" w:hAnsi="Arial"/>
          <w:b/>
          <w:caps/>
          <w:sz w:val="22"/>
          <w:szCs w:val="22"/>
          <w:bdr w:val="none" w:sz="0" w:space="0" w:color="auto"/>
        </w:rPr>
        <w:t>Prevention of Fraud and Corruption</w:t>
      </w:r>
    </w:p>
    <w:p w14:paraId="5FEF055D"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39" w:hanging="539"/>
        <w:jc w:val="both"/>
        <w:outlineLvl w:val="1"/>
        <w:rPr>
          <w:rFonts w:ascii="Arial" w:eastAsia="Times New Roman" w:hAnsi="Arial" w:cs="Arial"/>
          <w:sz w:val="22"/>
          <w:szCs w:val="22"/>
          <w:bdr w:val="none" w:sz="0" w:space="0" w:color="auto"/>
        </w:rPr>
      </w:pPr>
      <w:bookmarkStart w:id="39" w:name="_Ref359607864"/>
      <w:bookmarkStart w:id="40" w:name="_Ref260824497"/>
      <w:r w:rsidRPr="00D51511">
        <w:rPr>
          <w:rFonts w:ascii="Arial" w:eastAsia="Times New Roman" w:hAnsi="Arial" w:cs="Arial"/>
          <w:sz w:val="22"/>
          <w:szCs w:val="22"/>
          <w:bdr w:val="none" w:sz="0" w:space="0" w:color="auto"/>
        </w:rPr>
        <w:t>The Supplier shall not offer, give, or agree to give anything, to any person an inducement or reward for doing, refraining from doing, or for having done or refrained from doing, any act in relation to the obtaining or execution of the Agreement or for showing or refraining from showing favour or disfavour to any person in relation to the Agreement.</w:t>
      </w:r>
      <w:bookmarkEnd w:id="39"/>
    </w:p>
    <w:p w14:paraId="6FAD9AD9"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The Supplier shall take all reasonable steps, in accordance with good industry practice, to prevent fraud by the Staff and the Supplier (including its shareholders, members and directors) in connection with the Agreement and shall notify the Customer immediately if it has reason to suspect that any fraud has occurred or is occurring or is likely to occur.</w:t>
      </w:r>
    </w:p>
    <w:p w14:paraId="721A5D68"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bookmarkStart w:id="41" w:name="_Ref374456896"/>
      <w:r w:rsidRPr="00D51511">
        <w:rPr>
          <w:rFonts w:ascii="Arial" w:eastAsia="Times New Roman" w:hAnsi="Arial" w:cs="Arial"/>
          <w:sz w:val="22"/>
          <w:szCs w:val="22"/>
          <w:bdr w:val="none" w:sz="0" w:space="0" w:color="auto"/>
        </w:rPr>
        <w:t>If the Supplier or the Staff engages in conduct prohibited by clause </w:t>
      </w:r>
      <w:r w:rsidRPr="00D51511">
        <w:rPr>
          <w:rFonts w:ascii="Arial" w:eastAsia="Times New Roman" w:hAnsi="Arial"/>
          <w:b/>
          <w:sz w:val="22"/>
          <w:szCs w:val="22"/>
          <w:u w:val="single"/>
          <w:bdr w:val="none" w:sz="0" w:space="0" w:color="auto"/>
        </w:rPr>
        <w:fldChar w:fldCharType="begin"/>
      </w:r>
      <w:r w:rsidRPr="00D51511">
        <w:rPr>
          <w:rFonts w:ascii="Arial" w:eastAsia="Times New Roman" w:hAnsi="Arial" w:cs="Arial"/>
          <w:sz w:val="22"/>
          <w:szCs w:val="22"/>
          <w:bdr w:val="none" w:sz="0" w:space="0" w:color="auto"/>
        </w:rPr>
        <w:instrText xml:space="preserve"> REF _Ref359607864 \r \h </w:instrText>
      </w:r>
      <w:r w:rsidRPr="00D51511">
        <w:rPr>
          <w:rFonts w:ascii="Arial" w:eastAsia="Times New Roman" w:hAnsi="Arial"/>
          <w:b/>
          <w:sz w:val="22"/>
          <w:szCs w:val="22"/>
          <w:u w:val="single"/>
          <w:bdr w:val="none" w:sz="0" w:space="0" w:color="auto"/>
        </w:rPr>
      </w:r>
      <w:r w:rsidRPr="00D51511">
        <w:rPr>
          <w:rFonts w:ascii="Arial" w:eastAsia="Times New Roman" w:hAnsi="Arial"/>
          <w:b/>
          <w:sz w:val="22"/>
          <w:szCs w:val="22"/>
          <w:u w:val="single"/>
          <w:bdr w:val="none" w:sz="0" w:space="0" w:color="auto"/>
        </w:rPr>
        <w:fldChar w:fldCharType="separate"/>
      </w:r>
      <w:r w:rsidRPr="00D51511">
        <w:rPr>
          <w:rFonts w:ascii="Arial" w:eastAsia="Times New Roman" w:hAnsi="Arial" w:cs="Arial"/>
          <w:sz w:val="22"/>
          <w:szCs w:val="22"/>
          <w:bdr w:val="none" w:sz="0" w:space="0" w:color="auto"/>
        </w:rPr>
        <w:t>19.1</w:t>
      </w:r>
      <w:r w:rsidRPr="00D51511">
        <w:rPr>
          <w:rFonts w:ascii="Arial" w:eastAsia="Times New Roman" w:hAnsi="Arial"/>
          <w:b/>
          <w:sz w:val="22"/>
          <w:szCs w:val="22"/>
          <w:u w:val="single"/>
          <w:bdr w:val="none" w:sz="0" w:space="0" w:color="auto"/>
        </w:rPr>
        <w:fldChar w:fldCharType="end"/>
      </w:r>
      <w:r w:rsidRPr="00D51511">
        <w:rPr>
          <w:rFonts w:ascii="Arial" w:eastAsia="Times New Roman" w:hAnsi="Arial" w:cs="Arial"/>
          <w:sz w:val="22"/>
          <w:szCs w:val="22"/>
          <w:bdr w:val="none" w:sz="0" w:space="0" w:color="auto"/>
        </w:rPr>
        <w:t xml:space="preserve"> or commits fraud in relation to the Agreement or any other contract with the Crown (including the Customer) the Customer may:</w:t>
      </w:r>
      <w:bookmarkEnd w:id="41"/>
    </w:p>
    <w:p w14:paraId="787E523E"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after="120" w:line="240" w:lineRule="atLeast"/>
        <w:ind w:left="1440" w:hanging="900"/>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terminate the Agreement and recover from the Supplier the amount of any loss suffered by the Customer resulting from the termination, including the cost reasonably incurred by the Customer of making other arrangements for the supply of the Goods and any additional expenditure incurred by the Customer throughout the remainder of the Agreement; or</w:t>
      </w:r>
    </w:p>
    <w:p w14:paraId="21261148" w14:textId="77777777" w:rsidR="00D51511" w:rsidRPr="00D51511" w:rsidRDefault="00D51511" w:rsidP="00D51511">
      <w:pPr>
        <w:widowControl w:val="0"/>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num" w:pos="1418"/>
        </w:tabs>
        <w:spacing w:after="120" w:line="240" w:lineRule="atLeast"/>
        <w:ind w:left="1440" w:hanging="900"/>
        <w:jc w:val="both"/>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recover in full from the Supplier any other loss sustained by the Customer in consequence of any breach of this clause.</w:t>
      </w:r>
    </w:p>
    <w:p w14:paraId="4C71BB44"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caps/>
          <w:sz w:val="22"/>
          <w:szCs w:val="22"/>
          <w:bdr w:val="none" w:sz="0" w:space="0" w:color="auto"/>
        </w:rPr>
      </w:pPr>
      <w:bookmarkStart w:id="42" w:name="_Ref374610850"/>
      <w:r w:rsidRPr="00D51511">
        <w:rPr>
          <w:rFonts w:ascii="Arial" w:eastAsia="Times New Roman" w:hAnsi="Arial"/>
          <w:b/>
          <w:caps/>
          <w:sz w:val="22"/>
          <w:szCs w:val="22"/>
          <w:bdr w:val="none" w:sz="0" w:space="0" w:color="auto"/>
        </w:rPr>
        <w:t>Dispute Resolution</w:t>
      </w:r>
      <w:bookmarkStart w:id="43" w:name="_Ref374456976"/>
      <w:bookmarkStart w:id="44" w:name="_Ref359607911"/>
      <w:bookmarkEnd w:id="42"/>
    </w:p>
    <w:p w14:paraId="4229FDD0"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bookmarkStart w:id="45" w:name="_Ref374457532"/>
      <w:bookmarkEnd w:id="43"/>
      <w:r w:rsidRPr="00D51511">
        <w:rPr>
          <w:rFonts w:ascii="Arial" w:eastAsia="Times New Roman" w:hAnsi="Arial" w:cs="Arial"/>
          <w:sz w:val="22"/>
          <w:szCs w:val="22"/>
          <w:bdr w:val="none" w:sz="0" w:space="0" w:color="auto"/>
        </w:rPr>
        <w:t>The Parties shall attempt in good faith to negotiate a settlement to any dispute between them arising out of or in connection with the Agreement and such efforts shall involve the escalation of the dispute to an appropriately senior representative of each Party.</w:t>
      </w:r>
      <w:bookmarkEnd w:id="44"/>
      <w:bookmarkEnd w:id="45"/>
    </w:p>
    <w:p w14:paraId="5FFAF3CB"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If the dispute cannot be resolved by the Parties within one month of being escalated as referred to in clause </w:t>
      </w:r>
      <w:r w:rsidRPr="00D51511">
        <w:rPr>
          <w:rFonts w:ascii="Arial" w:eastAsia="Times New Roman" w:hAnsi="Arial"/>
          <w:b/>
          <w:sz w:val="22"/>
          <w:szCs w:val="22"/>
          <w:u w:val="single"/>
          <w:bdr w:val="none" w:sz="0" w:space="0" w:color="auto"/>
        </w:rPr>
        <w:fldChar w:fldCharType="begin"/>
      </w:r>
      <w:r w:rsidRPr="00D51511">
        <w:rPr>
          <w:rFonts w:ascii="Arial" w:eastAsia="Times New Roman" w:hAnsi="Arial" w:cs="Arial"/>
          <w:sz w:val="22"/>
          <w:szCs w:val="22"/>
          <w:bdr w:val="none" w:sz="0" w:space="0" w:color="auto"/>
        </w:rPr>
        <w:instrText xml:space="preserve"> REF _Ref374457532 \r \h </w:instrText>
      </w:r>
      <w:r w:rsidRPr="00D51511">
        <w:rPr>
          <w:rFonts w:ascii="Arial" w:eastAsia="Times New Roman" w:hAnsi="Arial"/>
          <w:b/>
          <w:sz w:val="22"/>
          <w:szCs w:val="22"/>
          <w:u w:val="single"/>
          <w:bdr w:val="none" w:sz="0" w:space="0" w:color="auto"/>
        </w:rPr>
      </w:r>
      <w:r w:rsidRPr="00D51511">
        <w:rPr>
          <w:rFonts w:ascii="Arial" w:eastAsia="Times New Roman" w:hAnsi="Arial"/>
          <w:b/>
          <w:sz w:val="22"/>
          <w:szCs w:val="22"/>
          <w:u w:val="single"/>
          <w:bdr w:val="none" w:sz="0" w:space="0" w:color="auto"/>
        </w:rPr>
        <w:fldChar w:fldCharType="separate"/>
      </w:r>
      <w:r w:rsidRPr="00D51511">
        <w:rPr>
          <w:rFonts w:ascii="Arial" w:eastAsia="Times New Roman" w:hAnsi="Arial" w:cs="Arial"/>
          <w:sz w:val="22"/>
          <w:szCs w:val="22"/>
          <w:bdr w:val="none" w:sz="0" w:space="0" w:color="auto"/>
        </w:rPr>
        <w:t>20.1</w:t>
      </w:r>
      <w:r w:rsidRPr="00D51511">
        <w:rPr>
          <w:rFonts w:ascii="Arial" w:eastAsia="Times New Roman" w:hAnsi="Arial"/>
          <w:b/>
          <w:sz w:val="22"/>
          <w:szCs w:val="22"/>
          <w:u w:val="single"/>
          <w:bdr w:val="none" w:sz="0" w:space="0" w:color="auto"/>
        </w:rPr>
        <w:fldChar w:fldCharType="end"/>
      </w:r>
      <w:r w:rsidRPr="00D51511">
        <w:rPr>
          <w:rFonts w:ascii="Arial" w:eastAsia="Times New Roman" w:hAnsi="Arial" w:cs="Arial"/>
          <w:sz w:val="22"/>
          <w:szCs w:val="22"/>
          <w:bdr w:val="none" w:sz="0" w:space="0" w:color="auto"/>
        </w:rPr>
        <w:t>, the dispute may by agreement between the Parties be referred to a neutral adviser or mediator (the “</w:t>
      </w:r>
      <w:r w:rsidRPr="00D51511">
        <w:rPr>
          <w:rFonts w:ascii="Arial" w:eastAsia="Times New Roman" w:hAnsi="Arial" w:cs="Arial"/>
          <w:b/>
          <w:sz w:val="22"/>
          <w:szCs w:val="22"/>
          <w:bdr w:val="none" w:sz="0" w:space="0" w:color="auto"/>
        </w:rPr>
        <w:t>Mediator</w:t>
      </w:r>
      <w:r w:rsidRPr="00D51511">
        <w:rPr>
          <w:rFonts w:ascii="Arial" w:eastAsia="Times New Roman" w:hAnsi="Arial" w:cs="Arial"/>
          <w:sz w:val="22"/>
          <w:szCs w:val="22"/>
          <w:bdr w:val="none" w:sz="0" w:space="0" w:color="auto"/>
        </w:rPr>
        <w:t xml:space="preserve">”) chosen by agreement between the Parties.  All negotiations connected with the dispute shall be conducted in confidence and without prejudice to the rights of the Parties in any further proceedings.  </w:t>
      </w:r>
    </w:p>
    <w:p w14:paraId="3967ADC7"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If the Parties fail to appoint a Mediator within one month, or fail to enter into a written agreement resolving the dispute within one month of the Mediator being appointed, either Party may exercise any remedy it has under applicable law.</w:t>
      </w:r>
    </w:p>
    <w:bookmarkEnd w:id="40"/>
    <w:p w14:paraId="59828EDF" w14:textId="77777777" w:rsidR="00D51511" w:rsidRPr="00D51511" w:rsidRDefault="00D51511" w:rsidP="00D51511">
      <w:pPr>
        <w:keepN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cs="Arial"/>
          <w:b/>
          <w:caps/>
          <w:sz w:val="22"/>
          <w:szCs w:val="22"/>
          <w:bdr w:val="none" w:sz="0" w:space="0" w:color="auto"/>
        </w:rPr>
      </w:pPr>
      <w:r w:rsidRPr="00D51511">
        <w:rPr>
          <w:rFonts w:ascii="Arial" w:eastAsia="Times New Roman" w:hAnsi="Arial" w:cs="Arial"/>
          <w:b/>
          <w:caps/>
          <w:sz w:val="22"/>
          <w:szCs w:val="22"/>
          <w:bdr w:val="none" w:sz="0" w:space="0" w:color="auto"/>
        </w:rPr>
        <w:t>General</w:t>
      </w:r>
    </w:p>
    <w:p w14:paraId="00AFEA37"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Each of the Parties represents and warrants to the other that it has full capacity and authority, and all necessary consents, licences and permissions to enter into and perform its obligations under the Agreement, and that the Agreement is executed by its duly authorised representative.  </w:t>
      </w:r>
    </w:p>
    <w:p w14:paraId="77B8F45A"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A person who is not a party to the Agreement shall have no right to enforce any of its provisions which, expressly or by implication, confer a benefit on him, without the prior written agreement of the Parties. </w:t>
      </w:r>
    </w:p>
    <w:p w14:paraId="0D831FA1"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 xml:space="preserve">The Agreement cannot be varied except in writing signed by a duly authorised representative of both the Parties. </w:t>
      </w:r>
    </w:p>
    <w:p w14:paraId="7A6116F6"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The Agreement contains the whole agreement between the Parties and supersedes and replaces any prior written or oral agreements, representations or understandings between them. The Parties confirm that they have not entered into the Agreement on the basis of any representation that is not expressly incorporated into the Agreement. Nothing in this clause shall exclude liability for fraud or fraudulent misrepresentation.</w:t>
      </w:r>
    </w:p>
    <w:p w14:paraId="79BAD366"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Any waiver or relaxation either partly, or wholly of any of the terms and conditions of the Agreement shall be valid only if it is communicated to the other Party in writing and expressly stated to be a waiver.  A waiver of any right or remedy arising from a breach of contract shall not constitute a waiver of any right or remedy arising from any other breach of the Agreement.</w:t>
      </w:r>
    </w:p>
    <w:p w14:paraId="0F4CEFF6"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The Agreement shall not constitute or imply any partnership, joint venture, agency, fiduciary relationship or other relationship between the Parties other than the contractual relationship expressly provided for in the Agreement. Neither Party shall have, nor represent that it has, any authority to make any commitments on the other Party’s behalf.</w:t>
      </w:r>
    </w:p>
    <w:p w14:paraId="159E663E"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bookmarkStart w:id="46" w:name="_Ref374456956"/>
      <w:r w:rsidRPr="00D51511">
        <w:rPr>
          <w:rFonts w:ascii="Arial" w:eastAsia="Times New Roman" w:hAnsi="Arial" w:cs="Arial"/>
          <w:sz w:val="22"/>
          <w:szCs w:val="22"/>
          <w:bdr w:val="none" w:sz="0" w:space="0" w:color="auto"/>
        </w:rPr>
        <w:t>Except as otherwise expressly provided by the Agreement, all remedies available to either Party for breach of the Agreement (whether under the Agreement, statute or common law) are cumulative and may be exercised concurrently or separately, and the exercise of one remedy shall not be deemed an election of such remedy to the exclusion of other remedies.</w:t>
      </w:r>
      <w:bookmarkEnd w:id="46"/>
    </w:p>
    <w:p w14:paraId="78C52300"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r w:rsidRPr="00D51511">
        <w:rPr>
          <w:rFonts w:ascii="Arial" w:eastAsia="Times New Roman" w:hAnsi="Arial" w:cs="Arial"/>
          <w:sz w:val="22"/>
          <w:szCs w:val="22"/>
          <w:bdr w:val="none" w:sz="0" w:space="0" w:color="auto"/>
        </w:rPr>
        <w:t>If any provision of the Agreement is prohibited by law or judged by a court to be unlawful, void or unenforceable, the provision shall, to the extent required, be severed from the Agreement and rendered ineffective as far as possible without modifying the remaining provisions of the Agreement, and shall not in any way affect any other circumstances of or the validity or enforcement of the Agreement.</w:t>
      </w:r>
    </w:p>
    <w:p w14:paraId="3DDCA5F8"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b/>
          <w:caps/>
          <w:sz w:val="22"/>
          <w:szCs w:val="22"/>
          <w:bdr w:val="none" w:sz="0" w:space="0" w:color="auto"/>
        </w:rPr>
      </w:pPr>
      <w:r w:rsidRPr="00D51511">
        <w:rPr>
          <w:rFonts w:ascii="Arial" w:eastAsia="Times New Roman" w:hAnsi="Arial"/>
          <w:b/>
          <w:caps/>
          <w:sz w:val="22"/>
          <w:szCs w:val="22"/>
          <w:bdr w:val="none" w:sz="0" w:space="0" w:color="auto"/>
        </w:rPr>
        <w:t>Notices</w:t>
      </w:r>
    </w:p>
    <w:p w14:paraId="54D7F562"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after="120" w:line="240" w:lineRule="atLeast"/>
        <w:ind w:left="540" w:hanging="540"/>
        <w:jc w:val="both"/>
        <w:outlineLvl w:val="1"/>
        <w:rPr>
          <w:rFonts w:ascii="Arial" w:eastAsia="Times New Roman" w:hAnsi="Arial" w:cs="Arial"/>
          <w:sz w:val="22"/>
          <w:szCs w:val="22"/>
          <w:bdr w:val="none" w:sz="0" w:space="0" w:color="auto"/>
        </w:rPr>
      </w:pPr>
      <w:bookmarkStart w:id="47" w:name="_Ref360044665"/>
      <w:bookmarkStart w:id="48" w:name="_Ref374460460"/>
      <w:bookmarkStart w:id="49" w:name="_Ref360044325"/>
      <w:r w:rsidRPr="00D51511">
        <w:rPr>
          <w:rFonts w:ascii="Arial" w:eastAsia="Times New Roman" w:hAnsi="Arial" w:cs="Arial"/>
          <w:sz w:val="22"/>
          <w:szCs w:val="22"/>
          <w:bdr w:val="none" w:sz="0" w:space="0" w:color="auto"/>
        </w:rPr>
        <w:t>Any notice to be given under the Agreement shall be in writing and may be served by personal delivery, first class recorded or, subject to clause </w:t>
      </w:r>
      <w:r w:rsidRPr="00D51511">
        <w:rPr>
          <w:rFonts w:ascii="Arial" w:eastAsia="Times New Roman" w:hAnsi="Arial"/>
          <w:b/>
          <w:sz w:val="22"/>
          <w:szCs w:val="22"/>
          <w:u w:val="single"/>
          <w:bdr w:val="none" w:sz="0" w:space="0" w:color="auto"/>
        </w:rPr>
        <w:fldChar w:fldCharType="begin"/>
      </w:r>
      <w:r w:rsidRPr="00D51511">
        <w:rPr>
          <w:rFonts w:ascii="Arial" w:eastAsia="Times New Roman" w:hAnsi="Arial" w:cs="Arial"/>
          <w:sz w:val="22"/>
          <w:szCs w:val="22"/>
          <w:bdr w:val="none" w:sz="0" w:space="0" w:color="auto"/>
        </w:rPr>
        <w:instrText xml:space="preserve"> REF _Ref374460381 \r \h </w:instrText>
      </w:r>
      <w:r w:rsidRPr="00D51511">
        <w:rPr>
          <w:rFonts w:ascii="Arial" w:eastAsia="Times New Roman" w:hAnsi="Arial"/>
          <w:b/>
          <w:sz w:val="22"/>
          <w:szCs w:val="22"/>
          <w:u w:val="single"/>
          <w:bdr w:val="none" w:sz="0" w:space="0" w:color="auto"/>
        </w:rPr>
      </w:r>
      <w:r w:rsidRPr="00D51511">
        <w:rPr>
          <w:rFonts w:ascii="Arial" w:eastAsia="Times New Roman" w:hAnsi="Arial"/>
          <w:b/>
          <w:sz w:val="22"/>
          <w:szCs w:val="22"/>
          <w:u w:val="single"/>
          <w:bdr w:val="none" w:sz="0" w:space="0" w:color="auto"/>
        </w:rPr>
        <w:fldChar w:fldCharType="separate"/>
      </w:r>
      <w:r w:rsidRPr="00D51511">
        <w:rPr>
          <w:rFonts w:ascii="Arial" w:eastAsia="Times New Roman" w:hAnsi="Arial" w:cs="Arial"/>
          <w:sz w:val="22"/>
          <w:szCs w:val="22"/>
          <w:bdr w:val="none" w:sz="0" w:space="0" w:color="auto"/>
        </w:rPr>
        <w:t>22.3</w:t>
      </w:r>
      <w:r w:rsidRPr="00D51511">
        <w:rPr>
          <w:rFonts w:ascii="Arial" w:eastAsia="Times New Roman" w:hAnsi="Arial"/>
          <w:b/>
          <w:sz w:val="22"/>
          <w:szCs w:val="22"/>
          <w:u w:val="single"/>
          <w:bdr w:val="none" w:sz="0" w:space="0" w:color="auto"/>
        </w:rPr>
        <w:fldChar w:fldCharType="end"/>
      </w:r>
      <w:r w:rsidRPr="00D51511">
        <w:rPr>
          <w:rFonts w:ascii="Arial" w:eastAsia="Times New Roman" w:hAnsi="Arial" w:cs="Arial"/>
          <w:sz w:val="22"/>
          <w:szCs w:val="22"/>
          <w:bdr w:val="none" w:sz="0" w:space="0" w:color="auto"/>
        </w:rPr>
        <w:t>, e-mail to the address of the relevant Party set out in the Purchase Order, or such other address as that Party may from time to time notify to the other Party in accordance with this clause.</w:t>
      </w:r>
      <w:bookmarkEnd w:id="47"/>
      <w:bookmarkEnd w:id="48"/>
    </w:p>
    <w:p w14:paraId="7BED85B7"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540"/>
        </w:tabs>
        <w:spacing w:after="120" w:line="240" w:lineRule="atLeast"/>
        <w:ind w:left="540" w:hanging="540"/>
        <w:jc w:val="both"/>
        <w:outlineLvl w:val="1"/>
        <w:rPr>
          <w:rFonts w:ascii="Arial" w:eastAsia="Times New Roman" w:hAnsi="Arial" w:cs="Arial"/>
          <w:sz w:val="22"/>
          <w:szCs w:val="22"/>
          <w:bdr w:val="none" w:sz="0" w:space="0" w:color="auto"/>
        </w:rPr>
      </w:pPr>
      <w:bookmarkStart w:id="50" w:name="_Ref360044643"/>
      <w:r w:rsidRPr="00D51511">
        <w:rPr>
          <w:rFonts w:ascii="Arial" w:eastAsia="Times New Roman" w:hAnsi="Arial" w:cs="Arial"/>
          <w:sz w:val="22"/>
          <w:szCs w:val="22"/>
          <w:bdr w:val="none" w:sz="0" w:space="0" w:color="auto"/>
        </w:rPr>
        <w:t>Notices served as above shall be deemed served on the Working Day of delivery provided delivery is before 5.00pm on a Working Day.  Otherwise delivery shall be deemed to occur on the next Working Day.</w:t>
      </w:r>
      <w:bookmarkEnd w:id="50"/>
      <w:r w:rsidRPr="00D51511">
        <w:rPr>
          <w:rFonts w:ascii="Arial" w:eastAsia="Times New Roman" w:hAnsi="Arial" w:cs="Arial"/>
          <w:sz w:val="22"/>
          <w:szCs w:val="22"/>
          <w:bdr w:val="none" w:sz="0" w:space="0" w:color="auto"/>
        </w:rPr>
        <w:t xml:space="preserve"> An email shall be deemed delivered when sent unless an error message is received.</w:t>
      </w:r>
    </w:p>
    <w:p w14:paraId="622FCADE"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540"/>
        </w:tabs>
        <w:spacing w:after="120" w:line="240" w:lineRule="atLeast"/>
        <w:ind w:left="540" w:hanging="540"/>
        <w:jc w:val="both"/>
        <w:outlineLvl w:val="1"/>
        <w:rPr>
          <w:rFonts w:ascii="Arial" w:eastAsia="Times New Roman" w:hAnsi="Arial" w:cs="Arial"/>
          <w:sz w:val="22"/>
          <w:szCs w:val="22"/>
          <w:bdr w:val="none" w:sz="0" w:space="0" w:color="auto"/>
        </w:rPr>
      </w:pPr>
      <w:bookmarkStart w:id="51" w:name="_Ref374460381"/>
      <w:r w:rsidRPr="00D51511">
        <w:rPr>
          <w:rFonts w:ascii="Arial" w:eastAsia="Times New Roman" w:hAnsi="Arial" w:cs="Arial"/>
          <w:sz w:val="22"/>
          <w:szCs w:val="22"/>
          <w:bdr w:val="none" w:sz="0" w:space="0" w:color="auto"/>
        </w:rPr>
        <w:t xml:space="preserve">Notices under clauses </w:t>
      </w:r>
      <w:r w:rsidRPr="00D51511">
        <w:rPr>
          <w:rFonts w:ascii="Arial" w:eastAsia="Times New Roman" w:hAnsi="Arial"/>
          <w:b/>
          <w:sz w:val="22"/>
          <w:szCs w:val="22"/>
          <w:u w:val="single"/>
          <w:bdr w:val="none" w:sz="0" w:space="0" w:color="auto"/>
        </w:rPr>
        <w:fldChar w:fldCharType="begin"/>
      </w:r>
      <w:r w:rsidRPr="00D51511">
        <w:rPr>
          <w:rFonts w:ascii="Arial" w:eastAsia="Times New Roman" w:hAnsi="Arial" w:cs="Arial"/>
          <w:sz w:val="22"/>
          <w:szCs w:val="22"/>
          <w:bdr w:val="none" w:sz="0" w:space="0" w:color="auto"/>
        </w:rPr>
        <w:instrText xml:space="preserve"> REF _Ref374457592 \r \h </w:instrText>
      </w:r>
      <w:r w:rsidRPr="00D51511">
        <w:rPr>
          <w:rFonts w:ascii="Arial" w:eastAsia="Times New Roman" w:hAnsi="Arial"/>
          <w:b/>
          <w:sz w:val="22"/>
          <w:szCs w:val="22"/>
          <w:u w:val="single"/>
          <w:bdr w:val="none" w:sz="0" w:space="0" w:color="auto"/>
        </w:rPr>
      </w:r>
      <w:r w:rsidRPr="00D51511">
        <w:rPr>
          <w:rFonts w:ascii="Arial" w:eastAsia="Times New Roman" w:hAnsi="Arial"/>
          <w:b/>
          <w:sz w:val="22"/>
          <w:szCs w:val="22"/>
          <w:u w:val="single"/>
          <w:bdr w:val="none" w:sz="0" w:space="0" w:color="auto"/>
        </w:rPr>
        <w:fldChar w:fldCharType="separate"/>
      </w:r>
      <w:r w:rsidRPr="00D51511">
        <w:rPr>
          <w:rFonts w:ascii="Arial" w:eastAsia="Times New Roman" w:hAnsi="Arial" w:cs="Arial"/>
          <w:sz w:val="22"/>
          <w:szCs w:val="22"/>
          <w:bdr w:val="none" w:sz="0" w:space="0" w:color="auto"/>
        </w:rPr>
        <w:t>16</w:t>
      </w:r>
      <w:r w:rsidRPr="00D51511">
        <w:rPr>
          <w:rFonts w:ascii="Arial" w:eastAsia="Times New Roman" w:hAnsi="Arial"/>
          <w:b/>
          <w:sz w:val="22"/>
          <w:szCs w:val="22"/>
          <w:u w:val="single"/>
          <w:bdr w:val="none" w:sz="0" w:space="0" w:color="auto"/>
        </w:rPr>
        <w:fldChar w:fldCharType="end"/>
      </w:r>
      <w:r w:rsidRPr="00D51511">
        <w:rPr>
          <w:rFonts w:ascii="Arial" w:eastAsia="Times New Roman" w:hAnsi="Arial" w:cs="Arial"/>
          <w:sz w:val="22"/>
          <w:szCs w:val="22"/>
          <w:bdr w:val="none" w:sz="0" w:space="0" w:color="auto"/>
        </w:rPr>
        <w:t xml:space="preserve"> (Force Majeure) and </w:t>
      </w:r>
      <w:r w:rsidRPr="00D51511">
        <w:rPr>
          <w:rFonts w:ascii="Arial" w:eastAsia="Times New Roman" w:hAnsi="Arial"/>
          <w:b/>
          <w:sz w:val="22"/>
          <w:szCs w:val="22"/>
          <w:u w:val="single"/>
          <w:bdr w:val="none" w:sz="0" w:space="0" w:color="auto"/>
        </w:rPr>
        <w:fldChar w:fldCharType="begin"/>
      </w:r>
      <w:r w:rsidRPr="00D51511">
        <w:rPr>
          <w:rFonts w:ascii="Arial" w:eastAsia="Times New Roman" w:hAnsi="Arial" w:cs="Arial"/>
          <w:sz w:val="22"/>
          <w:szCs w:val="22"/>
          <w:bdr w:val="none" w:sz="0" w:space="0" w:color="auto"/>
        </w:rPr>
        <w:instrText xml:space="preserve"> REF _Ref245529290 \r \h </w:instrText>
      </w:r>
      <w:r w:rsidRPr="00D51511">
        <w:rPr>
          <w:rFonts w:ascii="Arial" w:eastAsia="Times New Roman" w:hAnsi="Arial"/>
          <w:b/>
          <w:sz w:val="22"/>
          <w:szCs w:val="22"/>
          <w:u w:val="single"/>
          <w:bdr w:val="none" w:sz="0" w:space="0" w:color="auto"/>
        </w:rPr>
      </w:r>
      <w:r w:rsidRPr="00D51511">
        <w:rPr>
          <w:rFonts w:ascii="Arial" w:eastAsia="Times New Roman" w:hAnsi="Arial"/>
          <w:b/>
          <w:sz w:val="22"/>
          <w:szCs w:val="22"/>
          <w:u w:val="single"/>
          <w:bdr w:val="none" w:sz="0" w:space="0" w:color="auto"/>
        </w:rPr>
        <w:fldChar w:fldCharType="separate"/>
      </w:r>
      <w:r w:rsidRPr="00D51511">
        <w:rPr>
          <w:rFonts w:ascii="Arial" w:eastAsia="Times New Roman" w:hAnsi="Arial" w:cs="Arial"/>
          <w:sz w:val="22"/>
          <w:szCs w:val="22"/>
          <w:bdr w:val="none" w:sz="0" w:space="0" w:color="auto"/>
        </w:rPr>
        <w:t>17</w:t>
      </w:r>
      <w:r w:rsidRPr="00D51511">
        <w:rPr>
          <w:rFonts w:ascii="Arial" w:eastAsia="Times New Roman" w:hAnsi="Arial"/>
          <w:b/>
          <w:sz w:val="22"/>
          <w:szCs w:val="22"/>
          <w:u w:val="single"/>
          <w:bdr w:val="none" w:sz="0" w:space="0" w:color="auto"/>
        </w:rPr>
        <w:fldChar w:fldCharType="end"/>
      </w:r>
      <w:r w:rsidRPr="00D51511">
        <w:rPr>
          <w:rFonts w:ascii="Arial" w:eastAsia="Times New Roman" w:hAnsi="Arial" w:cs="Arial"/>
          <w:sz w:val="22"/>
          <w:szCs w:val="22"/>
          <w:bdr w:val="none" w:sz="0" w:space="0" w:color="auto"/>
        </w:rPr>
        <w:t xml:space="preserve"> (Termination) may be served by email only if the original notice is then sent to the recipient by personal delivery or recorded delivery in the manner set out in clause </w:t>
      </w:r>
      <w:bookmarkEnd w:id="51"/>
      <w:r w:rsidRPr="00D51511">
        <w:rPr>
          <w:rFonts w:ascii="Arial" w:eastAsia="Times New Roman" w:hAnsi="Arial"/>
          <w:b/>
          <w:sz w:val="22"/>
          <w:szCs w:val="22"/>
          <w:u w:val="single"/>
          <w:bdr w:val="none" w:sz="0" w:space="0" w:color="auto"/>
        </w:rPr>
        <w:fldChar w:fldCharType="begin"/>
      </w:r>
      <w:r w:rsidRPr="00D51511">
        <w:rPr>
          <w:rFonts w:ascii="Arial" w:eastAsia="Times New Roman" w:hAnsi="Arial" w:cs="Arial"/>
          <w:sz w:val="22"/>
          <w:szCs w:val="22"/>
          <w:bdr w:val="none" w:sz="0" w:space="0" w:color="auto"/>
        </w:rPr>
        <w:instrText xml:space="preserve"> REF _Ref374460460 \r \h </w:instrText>
      </w:r>
      <w:r w:rsidRPr="00D51511">
        <w:rPr>
          <w:rFonts w:ascii="Arial" w:eastAsia="Times New Roman" w:hAnsi="Arial"/>
          <w:b/>
          <w:sz w:val="22"/>
          <w:szCs w:val="22"/>
          <w:u w:val="single"/>
          <w:bdr w:val="none" w:sz="0" w:space="0" w:color="auto"/>
        </w:rPr>
      </w:r>
      <w:r w:rsidRPr="00D51511">
        <w:rPr>
          <w:rFonts w:ascii="Arial" w:eastAsia="Times New Roman" w:hAnsi="Arial"/>
          <w:b/>
          <w:sz w:val="22"/>
          <w:szCs w:val="22"/>
          <w:u w:val="single"/>
          <w:bdr w:val="none" w:sz="0" w:space="0" w:color="auto"/>
        </w:rPr>
        <w:fldChar w:fldCharType="separate"/>
      </w:r>
      <w:r w:rsidRPr="00D51511">
        <w:rPr>
          <w:rFonts w:ascii="Arial" w:eastAsia="Times New Roman" w:hAnsi="Arial" w:cs="Arial"/>
          <w:sz w:val="22"/>
          <w:szCs w:val="22"/>
          <w:bdr w:val="none" w:sz="0" w:space="0" w:color="auto"/>
        </w:rPr>
        <w:t>22.1</w:t>
      </w:r>
      <w:r w:rsidRPr="00D51511">
        <w:rPr>
          <w:rFonts w:ascii="Arial" w:eastAsia="Times New Roman" w:hAnsi="Arial"/>
          <w:b/>
          <w:sz w:val="22"/>
          <w:szCs w:val="22"/>
          <w:u w:val="single"/>
          <w:bdr w:val="none" w:sz="0" w:space="0" w:color="auto"/>
        </w:rPr>
        <w:fldChar w:fldCharType="end"/>
      </w:r>
      <w:r w:rsidRPr="00D51511">
        <w:rPr>
          <w:rFonts w:ascii="Arial" w:eastAsia="Times New Roman" w:hAnsi="Arial"/>
          <w:b/>
          <w:sz w:val="22"/>
          <w:szCs w:val="22"/>
          <w:bdr w:val="none" w:sz="0" w:space="0" w:color="auto"/>
        </w:rPr>
        <w:t>.</w:t>
      </w:r>
    </w:p>
    <w:bookmarkEnd w:id="49"/>
    <w:p w14:paraId="5E869D8F" w14:textId="77777777" w:rsidR="00D51511" w:rsidRPr="00D51511" w:rsidRDefault="00D51511" w:rsidP="00D51511">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540"/>
        </w:tabs>
        <w:spacing w:after="120" w:line="240" w:lineRule="atLeast"/>
        <w:jc w:val="both"/>
        <w:outlineLvl w:val="0"/>
        <w:rPr>
          <w:rFonts w:ascii="Arial" w:eastAsia="Times New Roman" w:hAnsi="Arial"/>
          <w:b/>
          <w:caps/>
          <w:sz w:val="22"/>
          <w:szCs w:val="22"/>
          <w:bdr w:val="none" w:sz="0" w:space="0" w:color="auto"/>
        </w:rPr>
      </w:pPr>
      <w:r w:rsidRPr="00D51511">
        <w:rPr>
          <w:rFonts w:ascii="Arial" w:eastAsia="Times New Roman" w:hAnsi="Arial"/>
          <w:b/>
          <w:caps/>
          <w:sz w:val="22"/>
          <w:szCs w:val="22"/>
          <w:bdr w:val="none" w:sz="0" w:space="0" w:color="auto"/>
        </w:rPr>
        <w:t>Governing Law and Jurisdiction</w:t>
      </w:r>
    </w:p>
    <w:p w14:paraId="6D575AE7" w14:textId="77777777" w:rsidR="00D51511" w:rsidRPr="00D51511" w:rsidRDefault="00D51511" w:rsidP="00D51511">
      <w:pPr>
        <w:widowControl w:val="0"/>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540"/>
        </w:tabs>
        <w:spacing w:after="120" w:line="240" w:lineRule="atLeast"/>
        <w:ind w:left="540" w:hanging="540"/>
        <w:jc w:val="both"/>
        <w:outlineLvl w:val="1"/>
        <w:rPr>
          <w:rFonts w:ascii="Arial" w:eastAsia="Times New Roman" w:hAnsi="Arial"/>
          <w:sz w:val="22"/>
          <w:szCs w:val="22"/>
          <w:bdr w:val="none" w:sz="0" w:space="0" w:color="auto"/>
        </w:rPr>
      </w:pPr>
      <w:r w:rsidRPr="00D51511">
        <w:rPr>
          <w:rFonts w:ascii="Arial" w:eastAsia="Times New Roman" w:hAnsi="Arial"/>
          <w:sz w:val="22"/>
          <w:szCs w:val="22"/>
          <w:bdr w:val="none" w:sz="0" w:space="0" w:color="auto"/>
        </w:rPr>
        <w:t>The validity, construction and performance of the Agreement, and all contractual and non contractual matters arising out of it, shall be governed by English law and shall be subject to the exclusive jurisdiction of the English courts to which the Parties submit.</w:t>
      </w:r>
    </w:p>
    <w:p w14:paraId="4B473598"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cs="Arial"/>
          <w:b/>
          <w:sz w:val="22"/>
          <w:szCs w:val="22"/>
          <w:u w:val="single"/>
          <w:bdr w:val="none" w:sz="0" w:space="0" w:color="auto"/>
          <w:lang w:eastAsia="zh-CN"/>
        </w:rPr>
      </w:pPr>
      <w:r w:rsidRPr="00D51511">
        <w:rPr>
          <w:rFonts w:ascii="Arial" w:eastAsia="SimSun" w:hAnsi="Arial"/>
          <w:b/>
          <w:sz w:val="22"/>
          <w:szCs w:val="22"/>
          <w:bdr w:val="none" w:sz="0" w:space="0" w:color="auto"/>
          <w:lang w:eastAsia="zh-CN"/>
        </w:rPr>
        <w:br w:type="page"/>
      </w:r>
      <w:r w:rsidRPr="00D51511">
        <w:rPr>
          <w:rFonts w:ascii="Arial" w:eastAsia="SimSun" w:hAnsi="Arial" w:cs="Arial"/>
          <w:b/>
          <w:sz w:val="22"/>
          <w:szCs w:val="22"/>
          <w:u w:val="single"/>
          <w:bdr w:val="none" w:sz="0" w:space="0" w:color="auto"/>
          <w:lang w:eastAsia="zh-CN"/>
        </w:rPr>
        <w:t>Schedule 1: Processing, Personal Data and Data Subjects</w:t>
      </w:r>
    </w:p>
    <w:p w14:paraId="05DFF4CB"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cs="Arial"/>
          <w:b/>
          <w:sz w:val="22"/>
          <w:szCs w:val="22"/>
          <w:bdr w:val="none" w:sz="0" w:space="0" w:color="auto"/>
          <w:lang w:eastAsia="zh-CN"/>
        </w:rPr>
      </w:pPr>
    </w:p>
    <w:p w14:paraId="7BBECAC9" w14:textId="77777777" w:rsidR="00D51511" w:rsidRPr="00D51511" w:rsidRDefault="00D51511" w:rsidP="00D5151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ind w:left="284" w:hanging="284"/>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The Supplier shall comply with any further written instructions with respect to processing by the Customer.</w:t>
      </w:r>
    </w:p>
    <w:p w14:paraId="61768651"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cs="Arial"/>
          <w:sz w:val="22"/>
          <w:szCs w:val="22"/>
          <w:bdr w:val="none" w:sz="0" w:space="0" w:color="auto"/>
          <w:lang w:eastAsia="zh-CN"/>
        </w:rPr>
      </w:pPr>
    </w:p>
    <w:p w14:paraId="1B0BB0AA" w14:textId="77777777" w:rsidR="00D51511" w:rsidRPr="00D51511" w:rsidRDefault="00D51511" w:rsidP="00D5151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ind w:left="284" w:hanging="284"/>
        <w:rPr>
          <w:rFonts w:ascii="Arial" w:eastAsia="SimSun" w:hAnsi="Arial" w:cs="Arial"/>
          <w:sz w:val="22"/>
          <w:szCs w:val="22"/>
          <w:bdr w:val="none" w:sz="0" w:space="0" w:color="auto"/>
          <w:lang w:eastAsia="zh-CN"/>
        </w:rPr>
      </w:pPr>
      <w:r w:rsidRPr="00D51511">
        <w:rPr>
          <w:rFonts w:ascii="Arial" w:eastAsia="SimSun" w:hAnsi="Arial" w:cs="Arial"/>
          <w:sz w:val="22"/>
          <w:szCs w:val="22"/>
          <w:bdr w:val="none" w:sz="0" w:space="0" w:color="auto"/>
          <w:lang w:eastAsia="zh-CN"/>
        </w:rPr>
        <w:t>Any such further instructions shall be incorporated into this Schedule.</w:t>
      </w:r>
    </w:p>
    <w:p w14:paraId="2A851811"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cs="Arial"/>
          <w:sz w:val="22"/>
          <w:szCs w:val="22"/>
          <w:bdr w:val="none" w:sz="0" w:space="0" w:color="aut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4"/>
        <w:gridCol w:w="5756"/>
      </w:tblGrid>
      <w:tr w:rsidR="00D51511" w:rsidRPr="00D51511" w14:paraId="2E800FC8" w14:textId="77777777" w:rsidTr="00D51511">
        <w:tc>
          <w:tcPr>
            <w:tcW w:w="3256" w:type="dxa"/>
            <w:tcBorders>
              <w:top w:val="single" w:sz="4" w:space="0" w:color="auto"/>
              <w:left w:val="single" w:sz="4" w:space="0" w:color="auto"/>
              <w:bottom w:val="single" w:sz="4" w:space="0" w:color="auto"/>
              <w:right w:val="single" w:sz="4" w:space="0" w:color="auto"/>
            </w:tcBorders>
            <w:shd w:val="clear" w:color="auto" w:fill="AEAAAA"/>
            <w:hideMark/>
          </w:tcPr>
          <w:p w14:paraId="4EF90164"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Description</w:t>
            </w:r>
          </w:p>
        </w:tc>
        <w:tc>
          <w:tcPr>
            <w:tcW w:w="5760" w:type="dxa"/>
            <w:tcBorders>
              <w:top w:val="single" w:sz="4" w:space="0" w:color="auto"/>
              <w:left w:val="single" w:sz="4" w:space="0" w:color="auto"/>
              <w:bottom w:val="single" w:sz="4" w:space="0" w:color="auto"/>
              <w:right w:val="single" w:sz="4" w:space="0" w:color="auto"/>
            </w:tcBorders>
            <w:shd w:val="clear" w:color="auto" w:fill="AEAAAA"/>
            <w:hideMark/>
          </w:tcPr>
          <w:p w14:paraId="41B74287"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Details</w:t>
            </w:r>
          </w:p>
        </w:tc>
      </w:tr>
      <w:tr w:rsidR="00D51511" w:rsidRPr="00D51511" w14:paraId="5CB14F67" w14:textId="77777777" w:rsidTr="00D51511">
        <w:tc>
          <w:tcPr>
            <w:tcW w:w="3256" w:type="dxa"/>
            <w:tcBorders>
              <w:top w:val="single" w:sz="4" w:space="0" w:color="auto"/>
              <w:left w:val="single" w:sz="4" w:space="0" w:color="auto"/>
              <w:bottom w:val="single" w:sz="4" w:space="0" w:color="auto"/>
              <w:right w:val="single" w:sz="4" w:space="0" w:color="auto"/>
            </w:tcBorders>
            <w:hideMark/>
          </w:tcPr>
          <w:p w14:paraId="01EA443A"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Subject matter of the processing</w:t>
            </w:r>
          </w:p>
        </w:tc>
        <w:tc>
          <w:tcPr>
            <w:tcW w:w="5760" w:type="dxa"/>
            <w:tcBorders>
              <w:top w:val="single" w:sz="4" w:space="0" w:color="auto"/>
              <w:left w:val="single" w:sz="4" w:space="0" w:color="auto"/>
              <w:bottom w:val="single" w:sz="4" w:space="0" w:color="auto"/>
              <w:right w:val="single" w:sz="4" w:space="0" w:color="auto"/>
            </w:tcBorders>
          </w:tcPr>
          <w:p w14:paraId="13480D03"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[This should be a high level, short description of what the</w:t>
            </w:r>
          </w:p>
          <w:p w14:paraId="4E27D873"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processing is about i.e. its subject matter]</w:t>
            </w:r>
          </w:p>
          <w:p w14:paraId="69A792A2"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p>
        </w:tc>
      </w:tr>
      <w:tr w:rsidR="00D51511" w:rsidRPr="00D51511" w14:paraId="51C48706" w14:textId="77777777" w:rsidTr="00D51511">
        <w:tc>
          <w:tcPr>
            <w:tcW w:w="3256" w:type="dxa"/>
            <w:tcBorders>
              <w:top w:val="single" w:sz="4" w:space="0" w:color="auto"/>
              <w:left w:val="single" w:sz="4" w:space="0" w:color="auto"/>
              <w:bottom w:val="single" w:sz="4" w:space="0" w:color="auto"/>
              <w:right w:val="single" w:sz="4" w:space="0" w:color="auto"/>
            </w:tcBorders>
            <w:hideMark/>
          </w:tcPr>
          <w:p w14:paraId="19401A9B"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Duration of the processing</w:t>
            </w:r>
          </w:p>
        </w:tc>
        <w:tc>
          <w:tcPr>
            <w:tcW w:w="5760" w:type="dxa"/>
            <w:tcBorders>
              <w:top w:val="single" w:sz="4" w:space="0" w:color="auto"/>
              <w:left w:val="single" w:sz="4" w:space="0" w:color="auto"/>
              <w:bottom w:val="single" w:sz="4" w:space="0" w:color="auto"/>
              <w:right w:val="single" w:sz="4" w:space="0" w:color="auto"/>
            </w:tcBorders>
          </w:tcPr>
          <w:p w14:paraId="4B496D45"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[Clearly set out the duration of the processing including</w:t>
            </w:r>
          </w:p>
          <w:p w14:paraId="5AF1DC69"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dates]</w:t>
            </w:r>
          </w:p>
          <w:p w14:paraId="0BA19B03"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p>
        </w:tc>
      </w:tr>
      <w:tr w:rsidR="00D51511" w:rsidRPr="00D51511" w14:paraId="12A7F354" w14:textId="77777777" w:rsidTr="00D51511">
        <w:tc>
          <w:tcPr>
            <w:tcW w:w="3256" w:type="dxa"/>
            <w:tcBorders>
              <w:top w:val="single" w:sz="4" w:space="0" w:color="auto"/>
              <w:left w:val="single" w:sz="4" w:space="0" w:color="auto"/>
              <w:bottom w:val="single" w:sz="4" w:space="0" w:color="auto"/>
              <w:right w:val="single" w:sz="4" w:space="0" w:color="auto"/>
            </w:tcBorders>
            <w:hideMark/>
          </w:tcPr>
          <w:p w14:paraId="7B7CCF36"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Nature and purposes of</w:t>
            </w:r>
          </w:p>
          <w:p w14:paraId="7E26493E"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the processing</w:t>
            </w:r>
          </w:p>
        </w:tc>
        <w:tc>
          <w:tcPr>
            <w:tcW w:w="5760" w:type="dxa"/>
            <w:tcBorders>
              <w:top w:val="single" w:sz="4" w:space="0" w:color="auto"/>
              <w:left w:val="single" w:sz="4" w:space="0" w:color="auto"/>
              <w:bottom w:val="single" w:sz="4" w:space="0" w:color="auto"/>
              <w:right w:val="single" w:sz="4" w:space="0" w:color="auto"/>
            </w:tcBorders>
            <w:hideMark/>
          </w:tcPr>
          <w:p w14:paraId="1DD4CED4"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[Please be as specific as possible, but make sure that you cover all intended purposes.</w:t>
            </w:r>
          </w:p>
          <w:p w14:paraId="080F65DF"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51C3E118"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The purpose might include: employment processing,</w:t>
            </w:r>
          </w:p>
          <w:p w14:paraId="629F41B0"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statutory obligation, recruitment assessment etc]</w:t>
            </w:r>
          </w:p>
        </w:tc>
      </w:tr>
      <w:tr w:rsidR="00D51511" w:rsidRPr="00D51511" w14:paraId="24853FC1" w14:textId="77777777" w:rsidTr="00D51511">
        <w:tc>
          <w:tcPr>
            <w:tcW w:w="3256" w:type="dxa"/>
            <w:tcBorders>
              <w:top w:val="single" w:sz="4" w:space="0" w:color="auto"/>
              <w:left w:val="single" w:sz="4" w:space="0" w:color="auto"/>
              <w:bottom w:val="single" w:sz="4" w:space="0" w:color="auto"/>
              <w:right w:val="single" w:sz="4" w:space="0" w:color="auto"/>
            </w:tcBorders>
            <w:hideMark/>
          </w:tcPr>
          <w:p w14:paraId="502E90B1"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Type of Personal Data</w:t>
            </w:r>
          </w:p>
        </w:tc>
        <w:tc>
          <w:tcPr>
            <w:tcW w:w="5760" w:type="dxa"/>
            <w:tcBorders>
              <w:top w:val="single" w:sz="4" w:space="0" w:color="auto"/>
              <w:left w:val="single" w:sz="4" w:space="0" w:color="auto"/>
              <w:bottom w:val="single" w:sz="4" w:space="0" w:color="auto"/>
              <w:right w:val="single" w:sz="4" w:space="0" w:color="auto"/>
            </w:tcBorders>
            <w:hideMark/>
          </w:tcPr>
          <w:p w14:paraId="2571B277"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[Examples here include: name, address, date of birth, NI</w:t>
            </w:r>
          </w:p>
          <w:p w14:paraId="15D842BE"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number, telephone number, pay, images, biometric data etc]</w:t>
            </w:r>
          </w:p>
        </w:tc>
      </w:tr>
      <w:tr w:rsidR="00D51511" w:rsidRPr="00D51511" w14:paraId="4D41C08D" w14:textId="77777777" w:rsidTr="00D51511">
        <w:tc>
          <w:tcPr>
            <w:tcW w:w="3256" w:type="dxa"/>
            <w:tcBorders>
              <w:top w:val="single" w:sz="4" w:space="0" w:color="auto"/>
              <w:left w:val="single" w:sz="4" w:space="0" w:color="auto"/>
              <w:bottom w:val="single" w:sz="4" w:space="0" w:color="auto"/>
              <w:right w:val="single" w:sz="4" w:space="0" w:color="auto"/>
            </w:tcBorders>
            <w:hideMark/>
          </w:tcPr>
          <w:p w14:paraId="26EB8297"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Categories of Data</w:t>
            </w:r>
          </w:p>
          <w:p w14:paraId="33FDAC87"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Subject</w:t>
            </w:r>
          </w:p>
        </w:tc>
        <w:tc>
          <w:tcPr>
            <w:tcW w:w="5760" w:type="dxa"/>
            <w:tcBorders>
              <w:top w:val="single" w:sz="4" w:space="0" w:color="auto"/>
              <w:left w:val="single" w:sz="4" w:space="0" w:color="auto"/>
              <w:bottom w:val="single" w:sz="4" w:space="0" w:color="auto"/>
              <w:right w:val="single" w:sz="4" w:space="0" w:color="auto"/>
            </w:tcBorders>
            <w:hideMark/>
          </w:tcPr>
          <w:p w14:paraId="25D0906F"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[Examples include: Staff (including volunteers, agents, and temporary workers), customers/ clients, suppliers, patients, students / pupils, members of the public, users of a particular website etc]</w:t>
            </w:r>
          </w:p>
        </w:tc>
      </w:tr>
      <w:tr w:rsidR="00D51511" w:rsidRPr="00D51511" w14:paraId="5DDF5F17" w14:textId="77777777" w:rsidTr="00D51511">
        <w:tc>
          <w:tcPr>
            <w:tcW w:w="3256" w:type="dxa"/>
            <w:tcBorders>
              <w:top w:val="single" w:sz="4" w:space="0" w:color="auto"/>
              <w:left w:val="single" w:sz="4" w:space="0" w:color="auto"/>
              <w:bottom w:val="single" w:sz="4" w:space="0" w:color="auto"/>
              <w:right w:val="single" w:sz="4" w:space="0" w:color="auto"/>
            </w:tcBorders>
            <w:hideMark/>
          </w:tcPr>
          <w:p w14:paraId="6E84ACF9"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Plan for return and</w:t>
            </w:r>
          </w:p>
          <w:p w14:paraId="72ECBECB"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destruction of the data</w:t>
            </w:r>
          </w:p>
          <w:p w14:paraId="7F607923"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once the processing is</w:t>
            </w:r>
          </w:p>
          <w:p w14:paraId="33143C9C"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complete UNLESS</w:t>
            </w:r>
          </w:p>
          <w:p w14:paraId="2A66011E"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requirement under union</w:t>
            </w:r>
          </w:p>
          <w:p w14:paraId="2645AA93"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or member state law to</w:t>
            </w:r>
          </w:p>
          <w:p w14:paraId="59AD989A"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preserve that type of</w:t>
            </w:r>
          </w:p>
          <w:p w14:paraId="73C4258F"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data</w:t>
            </w:r>
          </w:p>
        </w:tc>
        <w:tc>
          <w:tcPr>
            <w:tcW w:w="5760" w:type="dxa"/>
            <w:tcBorders>
              <w:top w:val="single" w:sz="4" w:space="0" w:color="auto"/>
              <w:left w:val="single" w:sz="4" w:space="0" w:color="auto"/>
              <w:bottom w:val="single" w:sz="4" w:space="0" w:color="auto"/>
              <w:right w:val="single" w:sz="4" w:space="0" w:color="auto"/>
            </w:tcBorders>
            <w:hideMark/>
          </w:tcPr>
          <w:p w14:paraId="46E1C214"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bdr w:val="none" w:sz="0" w:space="0" w:color="auto"/>
                <w:lang w:eastAsia="zh-CN"/>
              </w:rPr>
            </w:pPr>
            <w:r w:rsidRPr="00D51511">
              <w:rPr>
                <w:rFonts w:ascii="Arial" w:eastAsia="Calibri" w:hAnsi="Arial" w:cs="Arial"/>
                <w:sz w:val="22"/>
                <w:szCs w:val="22"/>
                <w:bdr w:val="none" w:sz="0" w:space="0" w:color="auto"/>
                <w:lang w:eastAsia="zh-CN"/>
              </w:rPr>
              <w:t>[Describe how long the data will be retained for, how it be returned or destroyed]</w:t>
            </w:r>
          </w:p>
        </w:tc>
      </w:tr>
    </w:tbl>
    <w:p w14:paraId="5D4FEFC9"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cs="Arial"/>
          <w:sz w:val="22"/>
          <w:szCs w:val="22"/>
          <w:bdr w:val="none" w:sz="0" w:space="0" w:color="auto"/>
          <w:lang w:eastAsia="zh-CN"/>
        </w:rPr>
      </w:pPr>
    </w:p>
    <w:p w14:paraId="5EAEEA94" w14:textId="77777777" w:rsidR="00D51511" w:rsidRPr="00D51511" w:rsidRDefault="00D51511" w:rsidP="00D5151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cs="Arial"/>
          <w:b/>
          <w:sz w:val="22"/>
          <w:szCs w:val="22"/>
          <w:bdr w:val="none" w:sz="0" w:space="0" w:color="auto"/>
          <w:lang w:eastAsia="en-GB"/>
        </w:rPr>
      </w:pPr>
    </w:p>
    <w:p w14:paraId="5556342F" w14:textId="776A1391" w:rsidR="0059397C" w:rsidRPr="0059397C" w:rsidRDefault="0059397C" w:rsidP="00D51511">
      <w:pPr>
        <w:spacing w:after="200" w:line="276" w:lineRule="auto"/>
        <w:rPr>
          <w:rFonts w:ascii="Arial" w:eastAsia="Arial" w:hAnsi="Arial" w:cs="Arial"/>
          <w:bdr w:val="none" w:sz="0" w:space="0" w:color="auto"/>
          <w:lang w:eastAsia="en-GB"/>
        </w:rPr>
      </w:pPr>
    </w:p>
    <w:p w14:paraId="5CF1EFE9" w14:textId="671CCD1B" w:rsidR="004A774A" w:rsidRPr="004A774A" w:rsidRDefault="004A774A" w:rsidP="00CA27FA">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after="240" w:line="264" w:lineRule="auto"/>
        <w:rPr>
          <w:rFonts w:ascii="Arial" w:eastAsia="Arial" w:hAnsi="Arial" w:cs="Arial"/>
          <w:b/>
          <w:sz w:val="22"/>
          <w:szCs w:val="22"/>
          <w:bdr w:val="none" w:sz="0" w:space="0" w:color="auto"/>
          <w:lang w:eastAsia="en-GB"/>
        </w:rPr>
      </w:pPr>
    </w:p>
    <w:sectPr w:rsidR="004A774A" w:rsidRPr="004A774A" w:rsidSect="00F26477">
      <w:headerReference w:type="default" r:id="rId9"/>
      <w:footerReference w:type="default" r:id="rId10"/>
      <w:headerReference w:type="first" r:id="rId11"/>
      <w:footerReference w:type="first" r:id="rId12"/>
      <w:pgSz w:w="11900" w:h="16840"/>
      <w:pgMar w:top="1440" w:right="1440" w:bottom="1440" w:left="1440" w:header="708" w:footer="708"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5D70D" w14:textId="77777777" w:rsidR="00336235" w:rsidRDefault="00336235">
      <w:r>
        <w:separator/>
      </w:r>
    </w:p>
  </w:endnote>
  <w:endnote w:type="continuationSeparator" w:id="0">
    <w:p w14:paraId="07CC49BF" w14:textId="77777777" w:rsidR="00336235" w:rsidRDefault="00336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variable"/>
    <w:sig w:usb0="E0002AFF" w:usb1="C0007841"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MT">
    <w:altName w:val="Yu Gothic UI"/>
    <w:panose1 w:val="00000000000000000000"/>
    <w:charset w:val="80"/>
    <w:family w:val="auto"/>
    <w:notTrueType/>
    <w:pitch w:val="default"/>
    <w:sig w:usb0="00000001" w:usb1="08070000" w:usb2="00000010" w:usb3="00000000" w:csb0="00020000"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F65B6" w14:textId="77777777" w:rsidR="00A31872" w:rsidRPr="00B43A51" w:rsidRDefault="00A31872" w:rsidP="00D714D3">
    <w:pPr>
      <w:pStyle w:val="Header"/>
      <w:tabs>
        <w:tab w:val="clear" w:pos="4513"/>
        <w:tab w:val="clear" w:pos="9026"/>
        <w:tab w:val="center" w:pos="5103"/>
        <w:tab w:val="right" w:pos="9072"/>
      </w:tabs>
      <w:jc w:val="center"/>
      <w:rPr>
        <w:b/>
        <w:sz w:val="16"/>
        <w:szCs w:val="16"/>
      </w:rPr>
    </w:pPr>
    <w:r>
      <w:rPr>
        <w:b/>
        <w:sz w:val="16"/>
        <w:szCs w:val="16"/>
      </w:rPr>
      <w:t>________________________________________________________________________________________________________________</w:t>
    </w:r>
  </w:p>
  <w:p w14:paraId="30FDE0EB" w14:textId="24CDE696" w:rsidR="00A31872" w:rsidRPr="00F07E8C" w:rsidRDefault="00A31872" w:rsidP="006D50D9">
    <w:pPr>
      <w:pStyle w:val="Header"/>
      <w:tabs>
        <w:tab w:val="clear" w:pos="9026"/>
        <w:tab w:val="left" w:pos="1320"/>
        <w:tab w:val="left" w:pos="6108"/>
        <w:tab w:val="right" w:pos="9072"/>
      </w:tabs>
      <w:rPr>
        <w:b/>
        <w:sz w:val="16"/>
        <w:szCs w:val="16"/>
      </w:rPr>
    </w:pPr>
    <w:r>
      <w:rPr>
        <w:b/>
        <w:sz w:val="16"/>
        <w:szCs w:val="16"/>
      </w:rPr>
      <w:tab/>
      <w:t xml:space="preserve">                                                  OFFICAL SENSITIVE</w:t>
    </w:r>
    <w:r w:rsidRPr="00D714D3">
      <w:rPr>
        <w:b/>
        <w:sz w:val="16"/>
        <w:szCs w:val="16"/>
      </w:rPr>
      <w:t xml:space="preserve"> </w:t>
    </w:r>
    <w:r>
      <w:rPr>
        <w:b/>
        <w:sz w:val="16"/>
        <w:szCs w:val="16"/>
      </w:rPr>
      <w:tab/>
    </w:r>
    <w:r>
      <w:rPr>
        <w:b/>
        <w:sz w:val="16"/>
        <w:szCs w:val="16"/>
      </w:rPr>
      <w:tab/>
    </w:r>
    <w:r w:rsidRPr="00B43A51">
      <w:rPr>
        <w:b/>
        <w:sz w:val="16"/>
        <w:szCs w:val="16"/>
      </w:rPr>
      <w:t xml:space="preserve">Page </w:t>
    </w:r>
    <w:r w:rsidRPr="00B43A51">
      <w:rPr>
        <w:b/>
        <w:sz w:val="16"/>
        <w:szCs w:val="16"/>
      </w:rPr>
      <w:fldChar w:fldCharType="begin"/>
    </w:r>
    <w:r w:rsidRPr="00B43A51">
      <w:rPr>
        <w:b/>
        <w:sz w:val="16"/>
        <w:szCs w:val="16"/>
      </w:rPr>
      <w:instrText xml:space="preserve"> PAGE </w:instrText>
    </w:r>
    <w:r w:rsidRPr="00B43A51">
      <w:rPr>
        <w:b/>
        <w:sz w:val="16"/>
        <w:szCs w:val="16"/>
      </w:rPr>
      <w:fldChar w:fldCharType="separate"/>
    </w:r>
    <w:r w:rsidR="00093450">
      <w:rPr>
        <w:b/>
        <w:noProof/>
        <w:sz w:val="16"/>
        <w:szCs w:val="16"/>
      </w:rPr>
      <w:t>6</w:t>
    </w:r>
    <w:r w:rsidRPr="00B43A51">
      <w:rPr>
        <w:b/>
        <w:sz w:val="16"/>
        <w:szCs w:val="16"/>
      </w:rPr>
      <w:fldChar w:fldCharType="end"/>
    </w:r>
    <w:r w:rsidRPr="00B43A51">
      <w:rPr>
        <w:b/>
        <w:sz w:val="16"/>
        <w:szCs w:val="16"/>
      </w:rPr>
      <w:t xml:space="preserve"> of </w:t>
    </w:r>
    <w:r w:rsidRPr="00B43A51">
      <w:rPr>
        <w:b/>
        <w:sz w:val="16"/>
        <w:szCs w:val="16"/>
      </w:rPr>
      <w:fldChar w:fldCharType="begin"/>
    </w:r>
    <w:r>
      <w:rPr>
        <w:b/>
        <w:sz w:val="16"/>
        <w:szCs w:val="16"/>
      </w:rPr>
      <w:instrText>=</w:instrText>
    </w:r>
    <w:r w:rsidRPr="00B43A51">
      <w:rPr>
        <w:b/>
        <w:sz w:val="16"/>
        <w:szCs w:val="16"/>
      </w:rPr>
      <w:instrText xml:space="preserve"> </w:instrText>
    </w:r>
    <w:r>
      <w:rPr>
        <w:b/>
        <w:sz w:val="16"/>
        <w:szCs w:val="16"/>
      </w:rPr>
      <w:fldChar w:fldCharType="begin"/>
    </w:r>
    <w:r>
      <w:rPr>
        <w:b/>
        <w:sz w:val="16"/>
        <w:szCs w:val="16"/>
      </w:rPr>
      <w:instrText xml:space="preserve"> </w:instrText>
    </w:r>
    <w:r w:rsidRPr="00B43A51">
      <w:rPr>
        <w:b/>
        <w:sz w:val="16"/>
        <w:szCs w:val="16"/>
      </w:rPr>
      <w:instrText xml:space="preserve">NUMPAGES  </w:instrText>
    </w:r>
    <w:r>
      <w:rPr>
        <w:b/>
        <w:sz w:val="16"/>
        <w:szCs w:val="16"/>
      </w:rPr>
      <w:instrText xml:space="preserve"> </w:instrText>
    </w:r>
    <w:r>
      <w:rPr>
        <w:b/>
        <w:sz w:val="16"/>
        <w:szCs w:val="16"/>
      </w:rPr>
      <w:fldChar w:fldCharType="separate"/>
    </w:r>
    <w:r w:rsidR="00BD5D78">
      <w:rPr>
        <w:b/>
        <w:noProof/>
        <w:sz w:val="16"/>
        <w:szCs w:val="16"/>
      </w:rPr>
      <w:instrText>13</w:instrText>
    </w:r>
    <w:r>
      <w:rPr>
        <w:b/>
        <w:sz w:val="16"/>
        <w:szCs w:val="16"/>
      </w:rPr>
      <w:fldChar w:fldCharType="end"/>
    </w:r>
    <w:r>
      <w:rPr>
        <w:b/>
        <w:sz w:val="16"/>
        <w:szCs w:val="16"/>
      </w:rPr>
      <w:instrText>-1</w:instrText>
    </w:r>
    <w:r w:rsidRPr="00B43A51">
      <w:rPr>
        <w:b/>
        <w:sz w:val="16"/>
        <w:szCs w:val="16"/>
      </w:rPr>
      <w:fldChar w:fldCharType="separate"/>
    </w:r>
    <w:r w:rsidR="00BD5D78">
      <w:rPr>
        <w:b/>
        <w:noProof/>
        <w:sz w:val="16"/>
        <w:szCs w:val="16"/>
      </w:rPr>
      <w:t>12</w:t>
    </w:r>
    <w:r w:rsidRPr="00B43A51">
      <w:rPr>
        <w:b/>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91C8C" w14:textId="77777777" w:rsidR="00A31872" w:rsidRPr="00B43A51" w:rsidRDefault="00A31872" w:rsidP="00D714D3">
    <w:pPr>
      <w:pStyle w:val="Header"/>
      <w:tabs>
        <w:tab w:val="clear" w:pos="4513"/>
        <w:tab w:val="clear" w:pos="9026"/>
        <w:tab w:val="center" w:pos="5103"/>
        <w:tab w:val="right" w:pos="9072"/>
      </w:tabs>
      <w:jc w:val="center"/>
      <w:rPr>
        <w:b/>
        <w:sz w:val="16"/>
        <w:szCs w:val="16"/>
      </w:rPr>
    </w:pPr>
    <w:r>
      <w:rPr>
        <w:b/>
        <w:sz w:val="16"/>
        <w:szCs w:val="16"/>
      </w:rPr>
      <w:t>________________________________________________________________________________________________________________</w:t>
    </w:r>
  </w:p>
  <w:p w14:paraId="5B74B3A1" w14:textId="5D0DA7F4" w:rsidR="00A31872" w:rsidRDefault="00A31872" w:rsidP="00D714D3">
    <w:pPr>
      <w:pStyle w:val="Header"/>
      <w:tabs>
        <w:tab w:val="clear" w:pos="9026"/>
        <w:tab w:val="right" w:pos="9072"/>
      </w:tabs>
      <w:rPr>
        <w:b/>
        <w:sz w:val="16"/>
        <w:szCs w:val="16"/>
      </w:rPr>
    </w:pPr>
    <w:r>
      <w:rPr>
        <w:b/>
        <w:sz w:val="16"/>
        <w:szCs w:val="16"/>
      </w:rPr>
      <w:tab/>
      <w:t>OFFICAL SENSITVE</w:t>
    </w:r>
    <w:r>
      <w:rPr>
        <w:b/>
        <w:sz w:val="16"/>
        <w:szCs w:val="16"/>
      </w:rPr>
      <w:tab/>
      <w:t>Version 1</w:t>
    </w:r>
  </w:p>
  <w:p w14:paraId="72BFFCB2" w14:textId="77777777" w:rsidR="00A31872" w:rsidRPr="00D714D3" w:rsidRDefault="00A31872" w:rsidP="00D714D3">
    <w:pPr>
      <w:pStyle w:val="Header"/>
      <w:tabs>
        <w:tab w:val="clear" w:pos="9026"/>
        <w:tab w:val="right" w:pos="9072"/>
      </w:tabs>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90066" w14:textId="77777777" w:rsidR="00336235" w:rsidRDefault="00336235">
      <w:r>
        <w:separator/>
      </w:r>
    </w:p>
  </w:footnote>
  <w:footnote w:type="continuationSeparator" w:id="0">
    <w:p w14:paraId="7ECFA553" w14:textId="77777777" w:rsidR="00336235" w:rsidRDefault="00336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6AB0F" w14:textId="77777777" w:rsidR="00A31872" w:rsidRPr="004A774A" w:rsidRDefault="00A31872" w:rsidP="00D714D3">
    <w:pPr>
      <w:pStyle w:val="Header"/>
      <w:tabs>
        <w:tab w:val="clear" w:pos="4513"/>
        <w:tab w:val="clear" w:pos="9026"/>
        <w:tab w:val="center" w:pos="4536"/>
      </w:tabs>
      <w:jc w:val="center"/>
      <w:rPr>
        <w:rFonts w:ascii="Arial" w:hAnsi="Arial" w:cs="Arial"/>
        <w:b/>
        <w:sz w:val="16"/>
        <w:szCs w:val="16"/>
      </w:rPr>
    </w:pPr>
    <w:r w:rsidRPr="004A774A">
      <w:rPr>
        <w:rFonts w:ascii="Arial" w:hAnsi="Arial" w:cs="Arial"/>
        <w:b/>
        <w:sz w:val="16"/>
        <w:szCs w:val="16"/>
      </w:rPr>
      <w:t>OFFICIAL-SENSITIVE</w:t>
    </w:r>
  </w:p>
  <w:p w14:paraId="32CD1F1D" w14:textId="77777777" w:rsidR="00A31872" w:rsidRDefault="00A31872">
    <w:pPr>
      <w:pStyle w:val="Header"/>
    </w:pPr>
    <w:r>
      <w:rPr>
        <w:b/>
        <w:sz w:val="16"/>
        <w:szCs w:val="16"/>
      </w:rPr>
      <w:t>________________________________________________________________________________________________________________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8F11E" w14:textId="77777777" w:rsidR="00A31872" w:rsidRDefault="00A31872" w:rsidP="00D714D3">
    <w:pPr>
      <w:pStyle w:val="Header"/>
      <w:tabs>
        <w:tab w:val="clear" w:pos="4513"/>
        <w:tab w:val="clear" w:pos="9026"/>
        <w:tab w:val="center" w:pos="4536"/>
      </w:tabs>
      <w:jc w:val="center"/>
      <w:rPr>
        <w:b/>
        <w:sz w:val="16"/>
        <w:szCs w:val="16"/>
      </w:rPr>
    </w:pPr>
    <w:r>
      <w:rPr>
        <w:b/>
        <w:sz w:val="16"/>
        <w:szCs w:val="16"/>
      </w:rPr>
      <w:t>OFFICIAL-SENSITIVE</w:t>
    </w:r>
  </w:p>
  <w:p w14:paraId="3786D9E6" w14:textId="77777777" w:rsidR="00A31872" w:rsidRDefault="00A31872">
    <w:pPr>
      <w:pStyle w:val="Header"/>
    </w:pPr>
    <w:r>
      <w:rPr>
        <w:b/>
        <w:sz w:val="16"/>
        <w:szCs w:val="16"/>
      </w:rPr>
      <w:t>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086"/>
    <w:multiLevelType w:val="multilevel"/>
    <w:tmpl w:val="0FE2BA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FFD5D14"/>
    <w:multiLevelType w:val="multilevel"/>
    <w:tmpl w:val="26A29590"/>
    <w:styleLink w:val="List1"/>
    <w:lvl w:ilvl="0">
      <w:numFmt w:val="bullet"/>
      <w:lvlText w:val="•"/>
      <w:lvlJc w:val="left"/>
      <w:rPr>
        <w:color w:val="222222"/>
        <w:position w:val="0"/>
        <w:u w:color="222222"/>
      </w:rPr>
    </w:lvl>
    <w:lvl w:ilvl="1">
      <w:start w:val="1"/>
      <w:numFmt w:val="bullet"/>
      <w:lvlText w:val="o"/>
      <w:lvlJc w:val="left"/>
      <w:rPr>
        <w:color w:val="222222"/>
        <w:position w:val="0"/>
        <w:u w:color="222222"/>
      </w:rPr>
    </w:lvl>
    <w:lvl w:ilvl="2">
      <w:start w:val="1"/>
      <w:numFmt w:val="bullet"/>
      <w:lvlText w:val="▪"/>
      <w:lvlJc w:val="left"/>
      <w:rPr>
        <w:color w:val="222222"/>
        <w:position w:val="0"/>
        <w:u w:color="222222"/>
      </w:rPr>
    </w:lvl>
    <w:lvl w:ilvl="3">
      <w:start w:val="1"/>
      <w:numFmt w:val="bullet"/>
      <w:lvlText w:val="•"/>
      <w:lvlJc w:val="left"/>
      <w:rPr>
        <w:color w:val="222222"/>
        <w:position w:val="0"/>
        <w:u w:color="222222"/>
      </w:rPr>
    </w:lvl>
    <w:lvl w:ilvl="4">
      <w:start w:val="1"/>
      <w:numFmt w:val="bullet"/>
      <w:lvlText w:val="o"/>
      <w:lvlJc w:val="left"/>
      <w:rPr>
        <w:color w:val="222222"/>
        <w:position w:val="0"/>
        <w:u w:color="222222"/>
      </w:rPr>
    </w:lvl>
    <w:lvl w:ilvl="5">
      <w:start w:val="1"/>
      <w:numFmt w:val="bullet"/>
      <w:lvlText w:val="▪"/>
      <w:lvlJc w:val="left"/>
      <w:rPr>
        <w:color w:val="222222"/>
        <w:position w:val="0"/>
        <w:u w:color="222222"/>
      </w:rPr>
    </w:lvl>
    <w:lvl w:ilvl="6">
      <w:start w:val="1"/>
      <w:numFmt w:val="bullet"/>
      <w:lvlText w:val="•"/>
      <w:lvlJc w:val="left"/>
      <w:rPr>
        <w:color w:val="222222"/>
        <w:position w:val="0"/>
        <w:u w:color="222222"/>
      </w:rPr>
    </w:lvl>
    <w:lvl w:ilvl="7">
      <w:start w:val="1"/>
      <w:numFmt w:val="bullet"/>
      <w:lvlText w:val="o"/>
      <w:lvlJc w:val="left"/>
      <w:rPr>
        <w:color w:val="222222"/>
        <w:position w:val="0"/>
        <w:u w:color="222222"/>
      </w:rPr>
    </w:lvl>
    <w:lvl w:ilvl="8">
      <w:start w:val="1"/>
      <w:numFmt w:val="bullet"/>
      <w:lvlText w:val="▪"/>
      <w:lvlJc w:val="left"/>
      <w:rPr>
        <w:color w:val="222222"/>
        <w:position w:val="0"/>
        <w:u w:color="222222"/>
      </w:rPr>
    </w:lvl>
  </w:abstractNum>
  <w:abstractNum w:abstractNumId="2" w15:restartNumberingAfterBreak="0">
    <w:nsid w:val="27175266"/>
    <w:multiLevelType w:val="multilevel"/>
    <w:tmpl w:val="9B1ACE4A"/>
    <w:styleLink w:val="List31"/>
    <w:lvl w:ilvl="0">
      <w:numFmt w:val="bullet"/>
      <w:lvlText w:val="•"/>
      <w:lvlJc w:val="left"/>
      <w:rPr>
        <w:color w:val="000000"/>
        <w:position w:val="0"/>
        <w:u w:color="222222"/>
      </w:rPr>
    </w:lvl>
    <w:lvl w:ilvl="1">
      <w:start w:val="1"/>
      <w:numFmt w:val="bullet"/>
      <w:lvlText w:val="o"/>
      <w:lvlJc w:val="left"/>
      <w:rPr>
        <w:color w:val="000000"/>
        <w:position w:val="0"/>
        <w:u w:color="000000"/>
      </w:rPr>
    </w:lvl>
    <w:lvl w:ilvl="2">
      <w:start w:val="1"/>
      <w:numFmt w:val="bullet"/>
      <w:lvlText w:val="▪"/>
      <w:lvlJc w:val="left"/>
      <w:rPr>
        <w:color w:val="000000"/>
        <w:position w:val="0"/>
        <w:u w:color="000000"/>
      </w:rPr>
    </w:lvl>
    <w:lvl w:ilvl="3">
      <w:start w:val="1"/>
      <w:numFmt w:val="bullet"/>
      <w:lvlText w:val="•"/>
      <w:lvlJc w:val="left"/>
      <w:rPr>
        <w:color w:val="000000"/>
        <w:position w:val="0"/>
        <w:u w:color="000000"/>
      </w:rPr>
    </w:lvl>
    <w:lvl w:ilvl="4">
      <w:start w:val="1"/>
      <w:numFmt w:val="bullet"/>
      <w:lvlText w:val="o"/>
      <w:lvlJc w:val="left"/>
      <w:rPr>
        <w:color w:val="000000"/>
        <w:position w:val="0"/>
        <w:u w:color="000000"/>
      </w:rPr>
    </w:lvl>
    <w:lvl w:ilvl="5">
      <w:start w:val="1"/>
      <w:numFmt w:val="bullet"/>
      <w:lvlText w:val="▪"/>
      <w:lvlJc w:val="left"/>
      <w:rPr>
        <w:color w:val="000000"/>
        <w:position w:val="0"/>
        <w:u w:color="000000"/>
      </w:rPr>
    </w:lvl>
    <w:lvl w:ilvl="6">
      <w:start w:val="1"/>
      <w:numFmt w:val="bullet"/>
      <w:lvlText w:val="•"/>
      <w:lvlJc w:val="left"/>
      <w:rPr>
        <w:color w:val="000000"/>
        <w:position w:val="0"/>
        <w:u w:color="000000"/>
      </w:rPr>
    </w:lvl>
    <w:lvl w:ilvl="7">
      <w:start w:val="1"/>
      <w:numFmt w:val="bullet"/>
      <w:lvlText w:val="o"/>
      <w:lvlJc w:val="left"/>
      <w:rPr>
        <w:color w:val="000000"/>
        <w:position w:val="0"/>
        <w:u w:color="000000"/>
      </w:rPr>
    </w:lvl>
    <w:lvl w:ilvl="8">
      <w:start w:val="1"/>
      <w:numFmt w:val="bullet"/>
      <w:lvlText w:val="▪"/>
      <w:lvlJc w:val="left"/>
      <w:rPr>
        <w:color w:val="000000"/>
        <w:position w:val="0"/>
        <w:u w:color="000000"/>
      </w:rPr>
    </w:lvl>
  </w:abstractNum>
  <w:abstractNum w:abstractNumId="3" w15:restartNumberingAfterBreak="0">
    <w:nsid w:val="2B830AB7"/>
    <w:multiLevelType w:val="multilevel"/>
    <w:tmpl w:val="5AF00C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88633A9"/>
    <w:multiLevelType w:val="multilevel"/>
    <w:tmpl w:val="0DA82898"/>
    <w:styleLink w:val="List6"/>
    <w:lvl w:ilvl="0">
      <w:numFmt w:val="bullet"/>
      <w:lvlText w:val="•"/>
      <w:lvlJc w:val="left"/>
      <w:rPr>
        <w:color w:val="222222"/>
        <w:position w:val="0"/>
        <w:u w:color="222222"/>
      </w:rPr>
    </w:lvl>
    <w:lvl w:ilvl="1">
      <w:start w:val="1"/>
      <w:numFmt w:val="bullet"/>
      <w:lvlText w:val="o"/>
      <w:lvlJc w:val="left"/>
      <w:rPr>
        <w:color w:val="222222"/>
        <w:position w:val="0"/>
        <w:u w:color="222222"/>
      </w:rPr>
    </w:lvl>
    <w:lvl w:ilvl="2">
      <w:start w:val="1"/>
      <w:numFmt w:val="bullet"/>
      <w:lvlText w:val="▪"/>
      <w:lvlJc w:val="left"/>
      <w:rPr>
        <w:color w:val="222222"/>
        <w:position w:val="0"/>
        <w:u w:color="222222"/>
      </w:rPr>
    </w:lvl>
    <w:lvl w:ilvl="3">
      <w:start w:val="1"/>
      <w:numFmt w:val="bullet"/>
      <w:lvlText w:val="•"/>
      <w:lvlJc w:val="left"/>
      <w:rPr>
        <w:color w:val="222222"/>
        <w:position w:val="0"/>
        <w:u w:color="222222"/>
      </w:rPr>
    </w:lvl>
    <w:lvl w:ilvl="4">
      <w:start w:val="1"/>
      <w:numFmt w:val="bullet"/>
      <w:lvlText w:val="o"/>
      <w:lvlJc w:val="left"/>
      <w:rPr>
        <w:color w:val="222222"/>
        <w:position w:val="0"/>
        <w:u w:color="222222"/>
      </w:rPr>
    </w:lvl>
    <w:lvl w:ilvl="5">
      <w:start w:val="1"/>
      <w:numFmt w:val="bullet"/>
      <w:lvlText w:val="▪"/>
      <w:lvlJc w:val="left"/>
      <w:rPr>
        <w:color w:val="222222"/>
        <w:position w:val="0"/>
        <w:u w:color="222222"/>
      </w:rPr>
    </w:lvl>
    <w:lvl w:ilvl="6">
      <w:start w:val="1"/>
      <w:numFmt w:val="bullet"/>
      <w:lvlText w:val="•"/>
      <w:lvlJc w:val="left"/>
      <w:rPr>
        <w:color w:val="222222"/>
        <w:position w:val="0"/>
        <w:u w:color="222222"/>
      </w:rPr>
    </w:lvl>
    <w:lvl w:ilvl="7">
      <w:start w:val="1"/>
      <w:numFmt w:val="bullet"/>
      <w:lvlText w:val="o"/>
      <w:lvlJc w:val="left"/>
      <w:rPr>
        <w:color w:val="222222"/>
        <w:position w:val="0"/>
        <w:u w:color="222222"/>
      </w:rPr>
    </w:lvl>
    <w:lvl w:ilvl="8">
      <w:start w:val="1"/>
      <w:numFmt w:val="bullet"/>
      <w:lvlText w:val="▪"/>
      <w:lvlJc w:val="left"/>
      <w:rPr>
        <w:color w:val="222222"/>
        <w:position w:val="0"/>
        <w:u w:color="222222"/>
      </w:rPr>
    </w:lvl>
  </w:abstractNum>
  <w:abstractNum w:abstractNumId="5" w15:restartNumberingAfterBreak="0">
    <w:nsid w:val="38D17C06"/>
    <w:multiLevelType w:val="multilevel"/>
    <w:tmpl w:val="7862B914"/>
    <w:styleLink w:val="List21"/>
    <w:lvl w:ilvl="0">
      <w:numFmt w:val="bullet"/>
      <w:lvlText w:val="•"/>
      <w:lvlJc w:val="left"/>
      <w:rPr>
        <w:color w:val="000000"/>
        <w:position w:val="0"/>
        <w:u w:color="222222"/>
      </w:rPr>
    </w:lvl>
    <w:lvl w:ilvl="1">
      <w:start w:val="1"/>
      <w:numFmt w:val="bullet"/>
      <w:lvlText w:val="o"/>
      <w:lvlJc w:val="left"/>
      <w:rPr>
        <w:color w:val="000000"/>
        <w:position w:val="0"/>
        <w:u w:color="000000"/>
      </w:rPr>
    </w:lvl>
    <w:lvl w:ilvl="2">
      <w:start w:val="1"/>
      <w:numFmt w:val="bullet"/>
      <w:lvlText w:val="▪"/>
      <w:lvlJc w:val="left"/>
      <w:rPr>
        <w:color w:val="000000"/>
        <w:position w:val="0"/>
        <w:u w:color="000000"/>
      </w:rPr>
    </w:lvl>
    <w:lvl w:ilvl="3">
      <w:start w:val="1"/>
      <w:numFmt w:val="bullet"/>
      <w:lvlText w:val="•"/>
      <w:lvlJc w:val="left"/>
      <w:rPr>
        <w:color w:val="000000"/>
        <w:position w:val="0"/>
        <w:u w:color="000000"/>
      </w:rPr>
    </w:lvl>
    <w:lvl w:ilvl="4">
      <w:start w:val="1"/>
      <w:numFmt w:val="bullet"/>
      <w:lvlText w:val="o"/>
      <w:lvlJc w:val="left"/>
      <w:rPr>
        <w:color w:val="000000"/>
        <w:position w:val="0"/>
        <w:u w:color="000000"/>
      </w:rPr>
    </w:lvl>
    <w:lvl w:ilvl="5">
      <w:start w:val="1"/>
      <w:numFmt w:val="bullet"/>
      <w:lvlText w:val="▪"/>
      <w:lvlJc w:val="left"/>
      <w:rPr>
        <w:color w:val="000000"/>
        <w:position w:val="0"/>
        <w:u w:color="000000"/>
      </w:rPr>
    </w:lvl>
    <w:lvl w:ilvl="6">
      <w:start w:val="1"/>
      <w:numFmt w:val="bullet"/>
      <w:lvlText w:val="•"/>
      <w:lvlJc w:val="left"/>
      <w:rPr>
        <w:color w:val="000000"/>
        <w:position w:val="0"/>
        <w:u w:color="000000"/>
      </w:rPr>
    </w:lvl>
    <w:lvl w:ilvl="7">
      <w:start w:val="1"/>
      <w:numFmt w:val="bullet"/>
      <w:lvlText w:val="o"/>
      <w:lvlJc w:val="left"/>
      <w:rPr>
        <w:color w:val="000000"/>
        <w:position w:val="0"/>
        <w:u w:color="000000"/>
      </w:rPr>
    </w:lvl>
    <w:lvl w:ilvl="8">
      <w:start w:val="1"/>
      <w:numFmt w:val="bullet"/>
      <w:lvlText w:val="▪"/>
      <w:lvlJc w:val="left"/>
      <w:rPr>
        <w:color w:val="000000"/>
        <w:position w:val="0"/>
        <w:u w:color="000000"/>
      </w:rPr>
    </w:lvl>
  </w:abstractNum>
  <w:abstractNum w:abstractNumId="6" w15:restartNumberingAfterBreak="0">
    <w:nsid w:val="38F95EA9"/>
    <w:multiLevelType w:val="multilevel"/>
    <w:tmpl w:val="43B4BA4C"/>
    <w:lvl w:ilvl="0">
      <w:start w:val="1"/>
      <w:numFmt w:val="lowerLetter"/>
      <w:lvlText w:val="(%1)"/>
      <w:lvlJc w:val="left"/>
      <w:pPr>
        <w:tabs>
          <w:tab w:val="num" w:pos="360"/>
        </w:tabs>
        <w:ind w:left="360" w:hanging="360"/>
      </w:pPr>
      <w:rPr>
        <w:rFonts w:cs="Times New Roman"/>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7" w15:restartNumberingAfterBreak="0">
    <w:nsid w:val="4C3843C8"/>
    <w:multiLevelType w:val="multilevel"/>
    <w:tmpl w:val="12BC02DE"/>
    <w:styleLink w:val="List7"/>
    <w:lvl w:ilvl="0">
      <w:numFmt w:val="bullet"/>
      <w:lvlText w:val="•"/>
      <w:lvlJc w:val="left"/>
      <w:rPr>
        <w:color w:val="000000"/>
        <w:position w:val="0"/>
        <w:lang w:val="en-US"/>
      </w:rPr>
    </w:lvl>
    <w:lvl w:ilvl="1">
      <w:start w:val="1"/>
      <w:numFmt w:val="bullet"/>
      <w:lvlText w:val="o"/>
      <w:lvlJc w:val="left"/>
      <w:rPr>
        <w:color w:val="000000"/>
        <w:position w:val="0"/>
        <w:lang w:val="en-US"/>
      </w:rPr>
    </w:lvl>
    <w:lvl w:ilvl="2">
      <w:start w:val="1"/>
      <w:numFmt w:val="bullet"/>
      <w:lvlText w:val="▪"/>
      <w:lvlJc w:val="left"/>
      <w:rPr>
        <w:color w:val="000000"/>
        <w:position w:val="0"/>
        <w:lang w:val="en-US"/>
      </w:rPr>
    </w:lvl>
    <w:lvl w:ilvl="3">
      <w:start w:val="1"/>
      <w:numFmt w:val="bullet"/>
      <w:lvlText w:val="•"/>
      <w:lvlJc w:val="left"/>
      <w:rPr>
        <w:color w:val="000000"/>
        <w:position w:val="0"/>
        <w:lang w:val="en-US"/>
      </w:rPr>
    </w:lvl>
    <w:lvl w:ilvl="4">
      <w:start w:val="1"/>
      <w:numFmt w:val="bullet"/>
      <w:lvlText w:val="o"/>
      <w:lvlJc w:val="left"/>
      <w:rPr>
        <w:color w:val="000000"/>
        <w:position w:val="0"/>
        <w:lang w:val="en-US"/>
      </w:rPr>
    </w:lvl>
    <w:lvl w:ilvl="5">
      <w:start w:val="1"/>
      <w:numFmt w:val="bullet"/>
      <w:lvlText w:val="▪"/>
      <w:lvlJc w:val="left"/>
      <w:rPr>
        <w:color w:val="000000"/>
        <w:position w:val="0"/>
        <w:lang w:val="en-US"/>
      </w:rPr>
    </w:lvl>
    <w:lvl w:ilvl="6">
      <w:start w:val="1"/>
      <w:numFmt w:val="bullet"/>
      <w:lvlText w:val="•"/>
      <w:lvlJc w:val="left"/>
      <w:rPr>
        <w:color w:val="000000"/>
        <w:position w:val="0"/>
        <w:lang w:val="en-US"/>
      </w:rPr>
    </w:lvl>
    <w:lvl w:ilvl="7">
      <w:start w:val="1"/>
      <w:numFmt w:val="bullet"/>
      <w:lvlText w:val="o"/>
      <w:lvlJc w:val="left"/>
      <w:rPr>
        <w:color w:val="000000"/>
        <w:position w:val="0"/>
        <w:lang w:val="en-US"/>
      </w:rPr>
    </w:lvl>
    <w:lvl w:ilvl="8">
      <w:start w:val="1"/>
      <w:numFmt w:val="bullet"/>
      <w:lvlText w:val="▪"/>
      <w:lvlJc w:val="left"/>
      <w:rPr>
        <w:color w:val="000000"/>
        <w:position w:val="0"/>
        <w:lang w:val="en-US"/>
      </w:rPr>
    </w:lvl>
  </w:abstractNum>
  <w:abstractNum w:abstractNumId="8" w15:restartNumberingAfterBreak="0">
    <w:nsid w:val="4D2D7D82"/>
    <w:multiLevelType w:val="multilevel"/>
    <w:tmpl w:val="791A4BC0"/>
    <w:styleLink w:val="List41"/>
    <w:lvl w:ilvl="0">
      <w:numFmt w:val="bullet"/>
      <w:lvlText w:val="•"/>
      <w:lvlJc w:val="left"/>
      <w:rPr>
        <w:position w:val="0"/>
      </w:rPr>
    </w:lvl>
    <w:lvl w:ilvl="1">
      <w:start w:val="1"/>
      <w:numFmt w:val="decimal"/>
      <w:lvlText w:val="%1.%2."/>
      <w:lvlJc w:val="left"/>
      <w:rPr>
        <w:position w:val="0"/>
      </w:rPr>
    </w:lvl>
    <w:lvl w:ilvl="2">
      <w:start w:val="1"/>
      <w:numFmt w:val="decimal"/>
      <w:lvlText w:val="%1.%2.%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9" w15:restartNumberingAfterBreak="0">
    <w:nsid w:val="51FB4E26"/>
    <w:multiLevelType w:val="hybridMultilevel"/>
    <w:tmpl w:val="DFE86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6CE5202"/>
    <w:multiLevelType w:val="multilevel"/>
    <w:tmpl w:val="653ACC5A"/>
    <w:lvl w:ilvl="0">
      <w:start w:val="1"/>
      <w:numFmt w:val="decimal"/>
      <w:lvlText w:val="%1."/>
      <w:lvlJc w:val="left"/>
      <w:pPr>
        <w:ind w:left="360" w:hanging="360"/>
      </w:pPr>
      <w:rPr>
        <w:sz w:val="36"/>
        <w:szCs w:val="36"/>
      </w:rPr>
    </w:lvl>
    <w:lvl w:ilvl="1">
      <w:start w:val="1"/>
      <w:numFmt w:val="decimal"/>
      <w:lvlText w:val="%1.%2."/>
      <w:lvlJc w:val="left"/>
      <w:pPr>
        <w:ind w:left="716" w:hanging="432"/>
      </w:pPr>
      <w:rPr>
        <w:b w:val="0"/>
        <w:sz w:val="24"/>
        <w:szCs w:val="24"/>
      </w:rPr>
    </w:lvl>
    <w:lvl w:ilvl="2">
      <w:start w:val="1"/>
      <w:numFmt w:val="decimal"/>
      <w:lvlText w:val="%1.%2.%3."/>
      <w:lvlJc w:val="left"/>
      <w:pPr>
        <w:ind w:left="3198" w:hanging="504"/>
      </w:pPr>
      <w:rPr>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5934D8"/>
    <w:multiLevelType w:val="multilevel"/>
    <w:tmpl w:val="9050CE7A"/>
    <w:lvl w:ilvl="0">
      <w:start w:val="1"/>
      <w:numFmt w:val="decimal"/>
      <w:lvlText w:val="%1"/>
      <w:lvlJc w:val="left"/>
      <w:pPr>
        <w:tabs>
          <w:tab w:val="num" w:pos="851"/>
        </w:tabs>
        <w:ind w:left="851" w:hanging="851"/>
      </w:pPr>
      <w:rPr>
        <w:b/>
      </w:rPr>
    </w:lvl>
    <w:lvl w:ilvl="1">
      <w:start w:val="1"/>
      <w:numFmt w:val="decimal"/>
      <w:lvlText w:val="%1.%2"/>
      <w:lvlJc w:val="left"/>
      <w:pPr>
        <w:tabs>
          <w:tab w:val="num" w:pos="851"/>
        </w:tabs>
        <w:ind w:left="851" w:hanging="851"/>
      </w:pPr>
      <w:rPr>
        <w:b w:val="0"/>
        <w:sz w:val="22"/>
        <w:szCs w:val="22"/>
      </w:rPr>
    </w:lvl>
    <w:lvl w:ilvl="2">
      <w:start w:val="1"/>
      <w:numFmt w:val="decimal"/>
      <w:lvlText w:val="%1.%2.%3"/>
      <w:lvlJc w:val="left"/>
      <w:pPr>
        <w:tabs>
          <w:tab w:val="num" w:pos="1751"/>
        </w:tabs>
        <w:ind w:left="1751" w:hanging="851"/>
      </w:pPr>
      <w:rPr>
        <w:b w:val="0"/>
        <w:sz w:val="22"/>
        <w:szCs w:val="22"/>
      </w:rPr>
    </w:lvl>
    <w:lvl w:ilvl="3">
      <w:start w:val="1"/>
      <w:numFmt w:val="decimal"/>
      <w:lvlText w:val="%1.%2.%3.%4"/>
      <w:lvlJc w:val="left"/>
      <w:pPr>
        <w:tabs>
          <w:tab w:val="num" w:pos="851"/>
        </w:tabs>
        <w:ind w:left="851" w:hanging="851"/>
      </w:pPr>
    </w:lvl>
    <w:lvl w:ilvl="4">
      <w:start w:val="1"/>
      <w:numFmt w:val="lowerLetter"/>
      <w:lvlText w:val="(%5)"/>
      <w:lvlJc w:val="left"/>
      <w:pPr>
        <w:tabs>
          <w:tab w:val="num" w:pos="1418"/>
        </w:tabs>
        <w:ind w:left="1418" w:hanging="567"/>
      </w:pPr>
      <w:rPr>
        <w:sz w:val="22"/>
        <w:szCs w:val="22"/>
      </w:rPr>
    </w:lvl>
    <w:lvl w:ilvl="5">
      <w:start w:val="1"/>
      <w:numFmt w:val="lowerRoman"/>
      <w:lvlText w:val="(%6)"/>
      <w:lvlJc w:val="left"/>
      <w:pPr>
        <w:tabs>
          <w:tab w:val="num" w:pos="1843"/>
        </w:tabs>
        <w:ind w:left="1843" w:hanging="425"/>
      </w:pPr>
      <w:rPr>
        <w:sz w:val="22"/>
        <w:szCs w:val="22"/>
      </w:rPr>
    </w:lvl>
    <w:lvl w:ilvl="6">
      <w:start w:val="1"/>
      <w:numFmt w:val="upperLetter"/>
      <w:lvlText w:val="(%7)"/>
      <w:lvlJc w:val="left"/>
      <w:pPr>
        <w:tabs>
          <w:tab w:val="num" w:pos="2268"/>
        </w:tabs>
        <w:ind w:left="2268" w:hanging="425"/>
      </w:pPr>
    </w:lvl>
    <w:lvl w:ilvl="7">
      <w:start w:val="1"/>
      <w:numFmt w:val="upperRoman"/>
      <w:lvlText w:val="%8)"/>
      <w:lvlJc w:val="left"/>
      <w:pPr>
        <w:tabs>
          <w:tab w:val="num" w:pos="2693"/>
        </w:tabs>
        <w:ind w:left="2693" w:hanging="425"/>
      </w:pPr>
    </w:lvl>
    <w:lvl w:ilvl="8">
      <w:start w:val="1"/>
      <w:numFmt w:val="none"/>
      <w:lvlText w:val=""/>
      <w:lvlJc w:val="left"/>
      <w:pPr>
        <w:tabs>
          <w:tab w:val="num" w:pos="0"/>
        </w:tabs>
        <w:ind w:left="0" w:firstLine="0"/>
      </w:pPr>
    </w:lvl>
  </w:abstractNum>
  <w:abstractNum w:abstractNumId="12" w15:restartNumberingAfterBreak="0">
    <w:nsid w:val="5B6E4CB9"/>
    <w:multiLevelType w:val="hybridMultilevel"/>
    <w:tmpl w:val="F322F7BE"/>
    <w:lvl w:ilvl="0" w:tplc="08090001">
      <w:start w:val="1"/>
      <w:numFmt w:val="bullet"/>
      <w:lvlText w:val=""/>
      <w:lvlJc w:val="left"/>
      <w:pPr>
        <w:ind w:left="1444" w:hanging="360"/>
      </w:pPr>
      <w:rPr>
        <w:rFonts w:ascii="Symbol" w:hAnsi="Symbol" w:hint="default"/>
      </w:rPr>
    </w:lvl>
    <w:lvl w:ilvl="1" w:tplc="08090003" w:tentative="1">
      <w:start w:val="1"/>
      <w:numFmt w:val="bullet"/>
      <w:lvlText w:val="o"/>
      <w:lvlJc w:val="left"/>
      <w:pPr>
        <w:ind w:left="2164" w:hanging="360"/>
      </w:pPr>
      <w:rPr>
        <w:rFonts w:ascii="Courier New" w:hAnsi="Courier New" w:cs="Courier New" w:hint="default"/>
      </w:rPr>
    </w:lvl>
    <w:lvl w:ilvl="2" w:tplc="08090005" w:tentative="1">
      <w:start w:val="1"/>
      <w:numFmt w:val="bullet"/>
      <w:lvlText w:val=""/>
      <w:lvlJc w:val="left"/>
      <w:pPr>
        <w:ind w:left="2884" w:hanging="360"/>
      </w:pPr>
      <w:rPr>
        <w:rFonts w:ascii="Wingdings" w:hAnsi="Wingdings" w:hint="default"/>
      </w:rPr>
    </w:lvl>
    <w:lvl w:ilvl="3" w:tplc="08090001" w:tentative="1">
      <w:start w:val="1"/>
      <w:numFmt w:val="bullet"/>
      <w:lvlText w:val=""/>
      <w:lvlJc w:val="left"/>
      <w:pPr>
        <w:ind w:left="3604" w:hanging="360"/>
      </w:pPr>
      <w:rPr>
        <w:rFonts w:ascii="Symbol" w:hAnsi="Symbol" w:hint="default"/>
      </w:rPr>
    </w:lvl>
    <w:lvl w:ilvl="4" w:tplc="08090003" w:tentative="1">
      <w:start w:val="1"/>
      <w:numFmt w:val="bullet"/>
      <w:lvlText w:val="o"/>
      <w:lvlJc w:val="left"/>
      <w:pPr>
        <w:ind w:left="4324" w:hanging="360"/>
      </w:pPr>
      <w:rPr>
        <w:rFonts w:ascii="Courier New" w:hAnsi="Courier New" w:cs="Courier New" w:hint="default"/>
      </w:rPr>
    </w:lvl>
    <w:lvl w:ilvl="5" w:tplc="08090005" w:tentative="1">
      <w:start w:val="1"/>
      <w:numFmt w:val="bullet"/>
      <w:lvlText w:val=""/>
      <w:lvlJc w:val="left"/>
      <w:pPr>
        <w:ind w:left="5044" w:hanging="360"/>
      </w:pPr>
      <w:rPr>
        <w:rFonts w:ascii="Wingdings" w:hAnsi="Wingdings" w:hint="default"/>
      </w:rPr>
    </w:lvl>
    <w:lvl w:ilvl="6" w:tplc="08090001" w:tentative="1">
      <w:start w:val="1"/>
      <w:numFmt w:val="bullet"/>
      <w:lvlText w:val=""/>
      <w:lvlJc w:val="left"/>
      <w:pPr>
        <w:ind w:left="5764" w:hanging="360"/>
      </w:pPr>
      <w:rPr>
        <w:rFonts w:ascii="Symbol" w:hAnsi="Symbol" w:hint="default"/>
      </w:rPr>
    </w:lvl>
    <w:lvl w:ilvl="7" w:tplc="08090003" w:tentative="1">
      <w:start w:val="1"/>
      <w:numFmt w:val="bullet"/>
      <w:lvlText w:val="o"/>
      <w:lvlJc w:val="left"/>
      <w:pPr>
        <w:ind w:left="6484" w:hanging="360"/>
      </w:pPr>
      <w:rPr>
        <w:rFonts w:ascii="Courier New" w:hAnsi="Courier New" w:cs="Courier New" w:hint="default"/>
      </w:rPr>
    </w:lvl>
    <w:lvl w:ilvl="8" w:tplc="08090005" w:tentative="1">
      <w:start w:val="1"/>
      <w:numFmt w:val="bullet"/>
      <w:lvlText w:val=""/>
      <w:lvlJc w:val="left"/>
      <w:pPr>
        <w:ind w:left="7204" w:hanging="360"/>
      </w:pPr>
      <w:rPr>
        <w:rFonts w:ascii="Wingdings" w:hAnsi="Wingdings" w:hint="default"/>
      </w:rPr>
    </w:lvl>
  </w:abstractNum>
  <w:abstractNum w:abstractNumId="13" w15:restartNumberingAfterBreak="0">
    <w:nsid w:val="5BB868EC"/>
    <w:multiLevelType w:val="multilevel"/>
    <w:tmpl w:val="D7A44CE4"/>
    <w:styleLink w:val="List0"/>
    <w:lvl w:ilvl="0">
      <w:start w:val="5"/>
      <w:numFmt w:val="decimal"/>
      <w:lvlText w:val="%1."/>
      <w:lvlJc w:val="left"/>
      <w:pPr>
        <w:tabs>
          <w:tab w:val="num" w:pos="360"/>
        </w:tabs>
        <w:ind w:left="360" w:hanging="360"/>
      </w:pPr>
      <w:rPr>
        <w:rFonts w:ascii="Times New Roman Bold" w:eastAsia="Times New Roman Bold" w:hAnsi="Times New Roman Bold" w:cs="Times New Roman Bold"/>
        <w:color w:val="222222"/>
        <w:position w:val="0"/>
        <w:sz w:val="24"/>
        <w:szCs w:val="24"/>
        <w:u w:color="222222"/>
      </w:rPr>
    </w:lvl>
    <w:lvl w:ilvl="1">
      <w:start w:val="1"/>
      <w:numFmt w:val="decimal"/>
      <w:lvlText w:val="%1.%2."/>
      <w:lvlJc w:val="left"/>
      <w:pPr>
        <w:tabs>
          <w:tab w:val="num" w:pos="792"/>
        </w:tabs>
        <w:ind w:left="792" w:hanging="432"/>
      </w:pPr>
      <w:rPr>
        <w:rFonts w:ascii="Times New Roman Bold" w:eastAsia="Times New Roman Bold" w:hAnsi="Times New Roman Bold" w:cs="Times New Roman Bold"/>
        <w:color w:val="222222"/>
        <w:position w:val="0"/>
        <w:sz w:val="24"/>
        <w:szCs w:val="24"/>
        <w:u w:color="222222"/>
      </w:rPr>
    </w:lvl>
    <w:lvl w:ilvl="2">
      <w:start w:val="1"/>
      <w:numFmt w:val="decimal"/>
      <w:lvlText w:val="%1.%2.%3."/>
      <w:lvlJc w:val="left"/>
      <w:pPr>
        <w:tabs>
          <w:tab w:val="num" w:pos="1224"/>
        </w:tabs>
        <w:ind w:left="1224" w:hanging="504"/>
      </w:pPr>
      <w:rPr>
        <w:rFonts w:ascii="Times New Roman Bold" w:eastAsia="Times New Roman Bold" w:hAnsi="Times New Roman Bold" w:cs="Times New Roman Bold"/>
        <w:color w:val="222222"/>
        <w:position w:val="0"/>
        <w:sz w:val="24"/>
        <w:szCs w:val="24"/>
        <w:u w:color="222222"/>
      </w:rPr>
    </w:lvl>
    <w:lvl w:ilvl="3">
      <w:start w:val="1"/>
      <w:numFmt w:val="decimal"/>
      <w:lvlText w:val="%1.%2.%3.%4."/>
      <w:lvlJc w:val="left"/>
      <w:pPr>
        <w:tabs>
          <w:tab w:val="num" w:pos="1728"/>
        </w:tabs>
        <w:ind w:left="1728" w:hanging="648"/>
      </w:pPr>
      <w:rPr>
        <w:rFonts w:ascii="Times New Roman Bold" w:eastAsia="Times New Roman Bold" w:hAnsi="Times New Roman Bold" w:cs="Times New Roman Bold"/>
        <w:color w:val="222222"/>
        <w:position w:val="0"/>
        <w:sz w:val="24"/>
        <w:szCs w:val="24"/>
        <w:u w:color="222222"/>
      </w:rPr>
    </w:lvl>
    <w:lvl w:ilvl="4">
      <w:start w:val="1"/>
      <w:numFmt w:val="decimal"/>
      <w:lvlText w:val="%1.%2.%3.%4.%5."/>
      <w:lvlJc w:val="left"/>
      <w:pPr>
        <w:tabs>
          <w:tab w:val="num" w:pos="2232"/>
        </w:tabs>
        <w:ind w:left="2232" w:hanging="792"/>
      </w:pPr>
      <w:rPr>
        <w:rFonts w:ascii="Times New Roman Bold" w:eastAsia="Times New Roman Bold" w:hAnsi="Times New Roman Bold" w:cs="Times New Roman Bold"/>
        <w:color w:val="222222"/>
        <w:position w:val="0"/>
        <w:sz w:val="24"/>
        <w:szCs w:val="24"/>
        <w:u w:color="222222"/>
      </w:rPr>
    </w:lvl>
    <w:lvl w:ilvl="5">
      <w:start w:val="1"/>
      <w:numFmt w:val="decimal"/>
      <w:lvlText w:val="%1.%2.%3.%4.%5.%6."/>
      <w:lvlJc w:val="left"/>
      <w:pPr>
        <w:tabs>
          <w:tab w:val="num" w:pos="2736"/>
        </w:tabs>
        <w:ind w:left="2736" w:hanging="936"/>
      </w:pPr>
      <w:rPr>
        <w:rFonts w:ascii="Times New Roman Bold" w:eastAsia="Times New Roman Bold" w:hAnsi="Times New Roman Bold" w:cs="Times New Roman Bold"/>
        <w:color w:val="222222"/>
        <w:position w:val="0"/>
        <w:sz w:val="24"/>
        <w:szCs w:val="24"/>
        <w:u w:color="222222"/>
      </w:rPr>
    </w:lvl>
    <w:lvl w:ilvl="6">
      <w:start w:val="1"/>
      <w:numFmt w:val="decimal"/>
      <w:lvlText w:val="%1.%2.%3.%4.%5.%6.%7."/>
      <w:lvlJc w:val="left"/>
      <w:pPr>
        <w:tabs>
          <w:tab w:val="num" w:pos="3240"/>
        </w:tabs>
        <w:ind w:left="3240" w:hanging="1080"/>
      </w:pPr>
      <w:rPr>
        <w:rFonts w:ascii="Times New Roman Bold" w:eastAsia="Times New Roman Bold" w:hAnsi="Times New Roman Bold" w:cs="Times New Roman Bold"/>
        <w:color w:val="222222"/>
        <w:position w:val="0"/>
        <w:sz w:val="24"/>
        <w:szCs w:val="24"/>
        <w:u w:color="222222"/>
      </w:rPr>
    </w:lvl>
    <w:lvl w:ilvl="7">
      <w:start w:val="1"/>
      <w:numFmt w:val="decimal"/>
      <w:lvlText w:val="%1.%2.%3.%4.%5.%6.%7.%8."/>
      <w:lvlJc w:val="left"/>
      <w:pPr>
        <w:tabs>
          <w:tab w:val="num" w:pos="3744"/>
        </w:tabs>
        <w:ind w:left="3744" w:hanging="1224"/>
      </w:pPr>
      <w:rPr>
        <w:rFonts w:ascii="Times New Roman Bold" w:eastAsia="Times New Roman Bold" w:hAnsi="Times New Roman Bold" w:cs="Times New Roman Bold"/>
        <w:color w:val="222222"/>
        <w:position w:val="0"/>
        <w:sz w:val="24"/>
        <w:szCs w:val="24"/>
        <w:u w:color="222222"/>
      </w:rPr>
    </w:lvl>
    <w:lvl w:ilvl="8">
      <w:start w:val="1"/>
      <w:numFmt w:val="decimal"/>
      <w:lvlText w:val="%1.%2.%3.%4.%5.%6.%7.%8.%9."/>
      <w:lvlJc w:val="left"/>
      <w:pPr>
        <w:tabs>
          <w:tab w:val="num" w:pos="4320"/>
        </w:tabs>
        <w:ind w:left="4320" w:hanging="1440"/>
      </w:pPr>
      <w:rPr>
        <w:rFonts w:ascii="Times New Roman Bold" w:eastAsia="Times New Roman Bold" w:hAnsi="Times New Roman Bold" w:cs="Times New Roman Bold"/>
        <w:color w:val="222222"/>
        <w:position w:val="0"/>
        <w:sz w:val="24"/>
        <w:szCs w:val="24"/>
        <w:u w:color="222222"/>
      </w:rPr>
    </w:lvl>
  </w:abstractNum>
  <w:abstractNum w:abstractNumId="14" w15:restartNumberingAfterBreak="0">
    <w:nsid w:val="68C46C72"/>
    <w:multiLevelType w:val="multilevel"/>
    <w:tmpl w:val="1E20F782"/>
    <w:styleLink w:val="List51"/>
    <w:lvl w:ilvl="0">
      <w:numFmt w:val="bullet"/>
      <w:lvlText w:val="•"/>
      <w:lvlJc w:val="left"/>
      <w:rPr>
        <w:color w:val="333333"/>
        <w:position w:val="0"/>
        <w:u w:color="333333"/>
      </w:rPr>
    </w:lvl>
    <w:lvl w:ilvl="1">
      <w:start w:val="1"/>
      <w:numFmt w:val="bullet"/>
      <w:lvlText w:val="o"/>
      <w:lvlJc w:val="left"/>
      <w:rPr>
        <w:color w:val="333333"/>
        <w:position w:val="0"/>
        <w:u w:color="333333"/>
      </w:rPr>
    </w:lvl>
    <w:lvl w:ilvl="2">
      <w:start w:val="1"/>
      <w:numFmt w:val="bullet"/>
      <w:lvlText w:val="▪"/>
      <w:lvlJc w:val="left"/>
      <w:rPr>
        <w:color w:val="333333"/>
        <w:position w:val="0"/>
        <w:u w:color="333333"/>
      </w:rPr>
    </w:lvl>
    <w:lvl w:ilvl="3">
      <w:start w:val="1"/>
      <w:numFmt w:val="bullet"/>
      <w:lvlText w:val="•"/>
      <w:lvlJc w:val="left"/>
      <w:rPr>
        <w:color w:val="333333"/>
        <w:position w:val="0"/>
        <w:u w:color="333333"/>
      </w:rPr>
    </w:lvl>
    <w:lvl w:ilvl="4">
      <w:start w:val="1"/>
      <w:numFmt w:val="bullet"/>
      <w:lvlText w:val="o"/>
      <w:lvlJc w:val="left"/>
      <w:rPr>
        <w:color w:val="333333"/>
        <w:position w:val="0"/>
        <w:u w:color="333333"/>
      </w:rPr>
    </w:lvl>
    <w:lvl w:ilvl="5">
      <w:start w:val="1"/>
      <w:numFmt w:val="bullet"/>
      <w:lvlText w:val="▪"/>
      <w:lvlJc w:val="left"/>
      <w:rPr>
        <w:color w:val="333333"/>
        <w:position w:val="0"/>
        <w:u w:color="333333"/>
      </w:rPr>
    </w:lvl>
    <w:lvl w:ilvl="6">
      <w:start w:val="1"/>
      <w:numFmt w:val="bullet"/>
      <w:lvlText w:val="•"/>
      <w:lvlJc w:val="left"/>
      <w:rPr>
        <w:color w:val="333333"/>
        <w:position w:val="0"/>
        <w:u w:color="333333"/>
      </w:rPr>
    </w:lvl>
    <w:lvl w:ilvl="7">
      <w:start w:val="1"/>
      <w:numFmt w:val="bullet"/>
      <w:lvlText w:val="o"/>
      <w:lvlJc w:val="left"/>
      <w:rPr>
        <w:color w:val="333333"/>
        <w:position w:val="0"/>
        <w:u w:color="333333"/>
      </w:rPr>
    </w:lvl>
    <w:lvl w:ilvl="8">
      <w:start w:val="1"/>
      <w:numFmt w:val="bullet"/>
      <w:lvlText w:val="▪"/>
      <w:lvlJc w:val="left"/>
      <w:rPr>
        <w:color w:val="333333"/>
        <w:position w:val="0"/>
        <w:u w:color="333333"/>
      </w:rPr>
    </w:lvl>
  </w:abstractNum>
  <w:abstractNum w:abstractNumId="15" w15:restartNumberingAfterBreak="0">
    <w:nsid w:val="6BD810C4"/>
    <w:multiLevelType w:val="multilevel"/>
    <w:tmpl w:val="B1DE373C"/>
    <w:lvl w:ilvl="0">
      <w:start w:val="1"/>
      <w:numFmt w:val="none"/>
      <w:pStyle w:val="Introheading"/>
      <w:lvlText w:val=""/>
      <w:lvlJc w:val="left"/>
      <w:pPr>
        <w:tabs>
          <w:tab w:val="num" w:pos="0"/>
        </w:tabs>
        <w:ind w:left="0" w:firstLine="0"/>
      </w:pPr>
    </w:lvl>
    <w:lvl w:ilvl="1">
      <w:start w:val="1"/>
      <w:numFmt w:val="decimal"/>
      <w:pStyle w:val="Parties1"/>
      <w:lvlText w:val="(%2)"/>
      <w:lvlJc w:val="left"/>
      <w:pPr>
        <w:tabs>
          <w:tab w:val="num" w:pos="709"/>
        </w:tabs>
        <w:ind w:left="709" w:hanging="709"/>
      </w:pPr>
    </w:lvl>
    <w:lvl w:ilvl="2">
      <w:start w:val="1"/>
      <w:numFmt w:val="upperLetter"/>
      <w:lvlRestart w:val="1"/>
      <w:pStyle w:val="Background1"/>
      <w:lvlText w:val="%3"/>
      <w:lvlJc w:val="left"/>
      <w:pPr>
        <w:tabs>
          <w:tab w:val="num" w:pos="709"/>
        </w:tabs>
        <w:ind w:left="709" w:hanging="709"/>
      </w:pPr>
    </w:lvl>
    <w:lvl w:ilvl="3">
      <w:start w:val="1"/>
      <w:numFmt w:val="lowerLetter"/>
      <w:pStyle w:val="Background2"/>
      <w:lvlText w:val="(%4)"/>
      <w:lvlJc w:val="left"/>
      <w:pPr>
        <w:tabs>
          <w:tab w:val="num" w:pos="1418"/>
        </w:tabs>
        <w:ind w:left="1418" w:hanging="709"/>
      </w:pPr>
    </w:lvl>
    <w:lvl w:ilvl="4">
      <w:start w:val="1"/>
      <w:numFmt w:val="none"/>
      <w:suff w:val="nothing"/>
      <w:lvlText w:val=""/>
      <w:lvlJc w:val="left"/>
      <w:pPr>
        <w:ind w:left="709" w:firstLine="0"/>
      </w:pPr>
    </w:lvl>
    <w:lvl w:ilvl="5">
      <w:start w:val="1"/>
      <w:numFmt w:val="none"/>
      <w:suff w:val="nothing"/>
      <w:lvlText w:val=""/>
      <w:lvlJc w:val="left"/>
      <w:pPr>
        <w:ind w:left="709" w:firstLine="0"/>
      </w:pPr>
    </w:lvl>
    <w:lvl w:ilvl="6">
      <w:start w:val="1"/>
      <w:numFmt w:val="none"/>
      <w:suff w:val="nothing"/>
      <w:lvlText w:val=""/>
      <w:lvlJc w:val="left"/>
      <w:pPr>
        <w:ind w:left="709" w:firstLine="0"/>
      </w:pPr>
    </w:lvl>
    <w:lvl w:ilvl="7">
      <w:start w:val="1"/>
      <w:numFmt w:val="none"/>
      <w:suff w:val="nothing"/>
      <w:lvlText w:val=""/>
      <w:lvlJc w:val="left"/>
      <w:pPr>
        <w:ind w:left="709" w:firstLine="0"/>
      </w:pPr>
    </w:lvl>
    <w:lvl w:ilvl="8">
      <w:start w:val="1"/>
      <w:numFmt w:val="none"/>
      <w:suff w:val="nothing"/>
      <w:lvlText w:val=""/>
      <w:lvlJc w:val="left"/>
      <w:pPr>
        <w:ind w:left="709" w:firstLine="0"/>
      </w:pPr>
    </w:lvl>
  </w:abstractNum>
  <w:abstractNum w:abstractNumId="16" w15:restartNumberingAfterBreak="0">
    <w:nsid w:val="70E312D7"/>
    <w:multiLevelType w:val="hybridMultilevel"/>
    <w:tmpl w:val="AF96BA24"/>
    <w:lvl w:ilvl="0" w:tplc="B1102D6E">
      <w:start w:val="1"/>
      <w:numFmt w:val="bullet"/>
      <w:pStyle w:val="List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hint="default"/>
      </w:rPr>
    </w:lvl>
    <w:lvl w:ilvl="8" w:tplc="08090005" w:tentative="1">
      <w:start w:val="1"/>
      <w:numFmt w:val="bullet"/>
      <w:lvlText w:val=""/>
      <w:lvlJc w:val="left"/>
      <w:pPr>
        <w:ind w:left="6525" w:hanging="360"/>
      </w:pPr>
      <w:rPr>
        <w:rFonts w:ascii="Wingdings" w:hAnsi="Wingdings" w:hint="default"/>
      </w:rPr>
    </w:lvl>
  </w:abstractNum>
  <w:num w:numId="1" w16cid:durableId="1278566634">
    <w:abstractNumId w:val="1"/>
  </w:num>
  <w:num w:numId="2" w16cid:durableId="431128464">
    <w:abstractNumId w:val="2"/>
  </w:num>
  <w:num w:numId="3" w16cid:durableId="1953197124">
    <w:abstractNumId w:val="5"/>
  </w:num>
  <w:num w:numId="4" w16cid:durableId="936984842">
    <w:abstractNumId w:val="8"/>
  </w:num>
  <w:num w:numId="5" w16cid:durableId="102069762">
    <w:abstractNumId w:val="14"/>
  </w:num>
  <w:num w:numId="6" w16cid:durableId="328481885">
    <w:abstractNumId w:val="4"/>
  </w:num>
  <w:num w:numId="7" w16cid:durableId="2139059770">
    <w:abstractNumId w:val="13"/>
  </w:num>
  <w:num w:numId="8" w16cid:durableId="674846139">
    <w:abstractNumId w:val="7"/>
  </w:num>
  <w:num w:numId="9" w16cid:durableId="65341460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8759922">
    <w:abstractNumId w:val="10"/>
  </w:num>
  <w:num w:numId="11" w16cid:durableId="1579437825">
    <w:abstractNumId w:val="0"/>
  </w:num>
  <w:num w:numId="12" w16cid:durableId="198279018">
    <w:abstractNumId w:val="3"/>
  </w:num>
  <w:num w:numId="13" w16cid:durableId="456024198">
    <w:abstractNumId w:val="12"/>
  </w:num>
  <w:num w:numId="14" w16cid:durableId="20820209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72934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57672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3901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9481715">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9535651">
    <w:abstractNumId w:val="11"/>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31172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EAB"/>
    <w:rsid w:val="00003633"/>
    <w:rsid w:val="00004AA4"/>
    <w:rsid w:val="0000666F"/>
    <w:rsid w:val="000129EB"/>
    <w:rsid w:val="0001538D"/>
    <w:rsid w:val="000153A8"/>
    <w:rsid w:val="00016C70"/>
    <w:rsid w:val="00017162"/>
    <w:rsid w:val="00021044"/>
    <w:rsid w:val="00022148"/>
    <w:rsid w:val="0002450D"/>
    <w:rsid w:val="00025491"/>
    <w:rsid w:val="00025A66"/>
    <w:rsid w:val="000313B4"/>
    <w:rsid w:val="000327CF"/>
    <w:rsid w:val="0004492B"/>
    <w:rsid w:val="000450AA"/>
    <w:rsid w:val="000475BF"/>
    <w:rsid w:val="000606F4"/>
    <w:rsid w:val="00062581"/>
    <w:rsid w:val="00065F33"/>
    <w:rsid w:val="00072036"/>
    <w:rsid w:val="00074D32"/>
    <w:rsid w:val="0008456D"/>
    <w:rsid w:val="00087377"/>
    <w:rsid w:val="00090709"/>
    <w:rsid w:val="00090D58"/>
    <w:rsid w:val="00093450"/>
    <w:rsid w:val="0009424A"/>
    <w:rsid w:val="000A1727"/>
    <w:rsid w:val="000A1E2E"/>
    <w:rsid w:val="000B1B7A"/>
    <w:rsid w:val="000C30A8"/>
    <w:rsid w:val="000C6A67"/>
    <w:rsid w:val="000D0974"/>
    <w:rsid w:val="000D1069"/>
    <w:rsid w:val="000D2FE2"/>
    <w:rsid w:val="000E2271"/>
    <w:rsid w:val="000E2AA5"/>
    <w:rsid w:val="000E70DE"/>
    <w:rsid w:val="000F0055"/>
    <w:rsid w:val="000F1B0A"/>
    <w:rsid w:val="00101DC2"/>
    <w:rsid w:val="001038EC"/>
    <w:rsid w:val="00110B29"/>
    <w:rsid w:val="00120A00"/>
    <w:rsid w:val="00125207"/>
    <w:rsid w:val="00126038"/>
    <w:rsid w:val="00130433"/>
    <w:rsid w:val="001306AB"/>
    <w:rsid w:val="001331EF"/>
    <w:rsid w:val="0014673F"/>
    <w:rsid w:val="00147C56"/>
    <w:rsid w:val="00150230"/>
    <w:rsid w:val="00150A89"/>
    <w:rsid w:val="001607A8"/>
    <w:rsid w:val="0016173B"/>
    <w:rsid w:val="00162C34"/>
    <w:rsid w:val="0016388E"/>
    <w:rsid w:val="00163A4A"/>
    <w:rsid w:val="0017160B"/>
    <w:rsid w:val="00171ACD"/>
    <w:rsid w:val="00181390"/>
    <w:rsid w:val="00182B02"/>
    <w:rsid w:val="00182E28"/>
    <w:rsid w:val="001863AE"/>
    <w:rsid w:val="001907CA"/>
    <w:rsid w:val="00194577"/>
    <w:rsid w:val="001A1F39"/>
    <w:rsid w:val="001A5FCD"/>
    <w:rsid w:val="001B11BD"/>
    <w:rsid w:val="001B3939"/>
    <w:rsid w:val="001B3F64"/>
    <w:rsid w:val="001C03E6"/>
    <w:rsid w:val="001D011D"/>
    <w:rsid w:val="001D1DE8"/>
    <w:rsid w:val="001D3EE4"/>
    <w:rsid w:val="001D6541"/>
    <w:rsid w:val="001E1233"/>
    <w:rsid w:val="001F3FDF"/>
    <w:rsid w:val="00203453"/>
    <w:rsid w:val="00204134"/>
    <w:rsid w:val="002057B4"/>
    <w:rsid w:val="00211004"/>
    <w:rsid w:val="00217135"/>
    <w:rsid w:val="00224E2A"/>
    <w:rsid w:val="00236A50"/>
    <w:rsid w:val="002459DD"/>
    <w:rsid w:val="002525F7"/>
    <w:rsid w:val="0025715F"/>
    <w:rsid w:val="00262EAB"/>
    <w:rsid w:val="00264F9E"/>
    <w:rsid w:val="00267214"/>
    <w:rsid w:val="00272B25"/>
    <w:rsid w:val="002735EA"/>
    <w:rsid w:val="00280066"/>
    <w:rsid w:val="00282128"/>
    <w:rsid w:val="00282CC8"/>
    <w:rsid w:val="002A6638"/>
    <w:rsid w:val="002B18A0"/>
    <w:rsid w:val="002B6E0A"/>
    <w:rsid w:val="002C0435"/>
    <w:rsid w:val="002C363A"/>
    <w:rsid w:val="002C3C22"/>
    <w:rsid w:val="002C45D4"/>
    <w:rsid w:val="002D28EA"/>
    <w:rsid w:val="002D3D89"/>
    <w:rsid w:val="002D776E"/>
    <w:rsid w:val="002E7764"/>
    <w:rsid w:val="002F5CB5"/>
    <w:rsid w:val="00307D63"/>
    <w:rsid w:val="00310B4C"/>
    <w:rsid w:val="00313155"/>
    <w:rsid w:val="00313D97"/>
    <w:rsid w:val="00324BE2"/>
    <w:rsid w:val="00325A1F"/>
    <w:rsid w:val="00331310"/>
    <w:rsid w:val="00336235"/>
    <w:rsid w:val="00340697"/>
    <w:rsid w:val="00341703"/>
    <w:rsid w:val="00341F2D"/>
    <w:rsid w:val="00346D11"/>
    <w:rsid w:val="00353D73"/>
    <w:rsid w:val="00354A7D"/>
    <w:rsid w:val="003614BB"/>
    <w:rsid w:val="00366271"/>
    <w:rsid w:val="003706D1"/>
    <w:rsid w:val="0037636D"/>
    <w:rsid w:val="00382F4E"/>
    <w:rsid w:val="0038356E"/>
    <w:rsid w:val="0038501A"/>
    <w:rsid w:val="00390A50"/>
    <w:rsid w:val="003A0254"/>
    <w:rsid w:val="003A1910"/>
    <w:rsid w:val="003A2736"/>
    <w:rsid w:val="003A3779"/>
    <w:rsid w:val="003B0D05"/>
    <w:rsid w:val="003B436A"/>
    <w:rsid w:val="003B450D"/>
    <w:rsid w:val="003B565A"/>
    <w:rsid w:val="003B5FE7"/>
    <w:rsid w:val="003C079C"/>
    <w:rsid w:val="003C67AF"/>
    <w:rsid w:val="003D028B"/>
    <w:rsid w:val="003D22BA"/>
    <w:rsid w:val="003D3205"/>
    <w:rsid w:val="003D32CC"/>
    <w:rsid w:val="003D3F42"/>
    <w:rsid w:val="003E45D2"/>
    <w:rsid w:val="003F247F"/>
    <w:rsid w:val="00401FDF"/>
    <w:rsid w:val="00417D8F"/>
    <w:rsid w:val="00420937"/>
    <w:rsid w:val="00420CC7"/>
    <w:rsid w:val="0043031A"/>
    <w:rsid w:val="00431F68"/>
    <w:rsid w:val="004407D9"/>
    <w:rsid w:val="00447308"/>
    <w:rsid w:val="004539A7"/>
    <w:rsid w:val="00453ECB"/>
    <w:rsid w:val="00460489"/>
    <w:rsid w:val="0046109C"/>
    <w:rsid w:val="004629E3"/>
    <w:rsid w:val="00462D4F"/>
    <w:rsid w:val="00463410"/>
    <w:rsid w:val="0046546F"/>
    <w:rsid w:val="00470B34"/>
    <w:rsid w:val="00473901"/>
    <w:rsid w:val="00486319"/>
    <w:rsid w:val="0049391F"/>
    <w:rsid w:val="004A07FC"/>
    <w:rsid w:val="004A48C1"/>
    <w:rsid w:val="004A4BA4"/>
    <w:rsid w:val="004A4C5F"/>
    <w:rsid w:val="004A66D2"/>
    <w:rsid w:val="004A774A"/>
    <w:rsid w:val="004B148A"/>
    <w:rsid w:val="004B37D1"/>
    <w:rsid w:val="004C2245"/>
    <w:rsid w:val="004C33CF"/>
    <w:rsid w:val="004C3D6D"/>
    <w:rsid w:val="004C4245"/>
    <w:rsid w:val="004C5AB8"/>
    <w:rsid w:val="004D1BD9"/>
    <w:rsid w:val="004D4F17"/>
    <w:rsid w:val="004E6630"/>
    <w:rsid w:val="004F39EA"/>
    <w:rsid w:val="004F4B53"/>
    <w:rsid w:val="00502616"/>
    <w:rsid w:val="005028F6"/>
    <w:rsid w:val="00510CA2"/>
    <w:rsid w:val="005179EA"/>
    <w:rsid w:val="00533E07"/>
    <w:rsid w:val="005361A9"/>
    <w:rsid w:val="00537864"/>
    <w:rsid w:val="00540DDD"/>
    <w:rsid w:val="005426B8"/>
    <w:rsid w:val="00546F46"/>
    <w:rsid w:val="00547CE0"/>
    <w:rsid w:val="005523C6"/>
    <w:rsid w:val="0055317C"/>
    <w:rsid w:val="00555581"/>
    <w:rsid w:val="005608A3"/>
    <w:rsid w:val="005674CA"/>
    <w:rsid w:val="00572DA3"/>
    <w:rsid w:val="005738A5"/>
    <w:rsid w:val="00577304"/>
    <w:rsid w:val="00580339"/>
    <w:rsid w:val="005815F8"/>
    <w:rsid w:val="00585A04"/>
    <w:rsid w:val="00592039"/>
    <w:rsid w:val="0059397C"/>
    <w:rsid w:val="0059732F"/>
    <w:rsid w:val="00597A5D"/>
    <w:rsid w:val="00597DDC"/>
    <w:rsid w:val="005A20C0"/>
    <w:rsid w:val="005A657D"/>
    <w:rsid w:val="005B147D"/>
    <w:rsid w:val="005B60FD"/>
    <w:rsid w:val="005C1069"/>
    <w:rsid w:val="005D2761"/>
    <w:rsid w:val="005D2766"/>
    <w:rsid w:val="005D3B23"/>
    <w:rsid w:val="005D6207"/>
    <w:rsid w:val="005D70D4"/>
    <w:rsid w:val="005F012E"/>
    <w:rsid w:val="005F2B1C"/>
    <w:rsid w:val="005F59A5"/>
    <w:rsid w:val="0060580D"/>
    <w:rsid w:val="006203B3"/>
    <w:rsid w:val="006309A9"/>
    <w:rsid w:val="006316D2"/>
    <w:rsid w:val="00641041"/>
    <w:rsid w:val="00642FE9"/>
    <w:rsid w:val="00645CB9"/>
    <w:rsid w:val="00647775"/>
    <w:rsid w:val="006507F2"/>
    <w:rsid w:val="00655184"/>
    <w:rsid w:val="006625D9"/>
    <w:rsid w:val="00673364"/>
    <w:rsid w:val="00673C8D"/>
    <w:rsid w:val="00676B51"/>
    <w:rsid w:val="00685CF6"/>
    <w:rsid w:val="00690B56"/>
    <w:rsid w:val="0069156C"/>
    <w:rsid w:val="00692C28"/>
    <w:rsid w:val="00696533"/>
    <w:rsid w:val="00696F96"/>
    <w:rsid w:val="006A64B1"/>
    <w:rsid w:val="006B52CA"/>
    <w:rsid w:val="006B66C2"/>
    <w:rsid w:val="006C2599"/>
    <w:rsid w:val="006C4622"/>
    <w:rsid w:val="006C5311"/>
    <w:rsid w:val="006C58B1"/>
    <w:rsid w:val="006C7C43"/>
    <w:rsid w:val="006D0C42"/>
    <w:rsid w:val="006D1D97"/>
    <w:rsid w:val="006D50D9"/>
    <w:rsid w:val="006D7B68"/>
    <w:rsid w:val="006E0890"/>
    <w:rsid w:val="006E5A67"/>
    <w:rsid w:val="006F0C0C"/>
    <w:rsid w:val="006F4AF0"/>
    <w:rsid w:val="00700E36"/>
    <w:rsid w:val="00706788"/>
    <w:rsid w:val="00710144"/>
    <w:rsid w:val="00725E21"/>
    <w:rsid w:val="007451F5"/>
    <w:rsid w:val="0075370A"/>
    <w:rsid w:val="00757625"/>
    <w:rsid w:val="00765257"/>
    <w:rsid w:val="0077016C"/>
    <w:rsid w:val="00772CD6"/>
    <w:rsid w:val="00774DAD"/>
    <w:rsid w:val="00781009"/>
    <w:rsid w:val="007810EC"/>
    <w:rsid w:val="007817A8"/>
    <w:rsid w:val="0078404B"/>
    <w:rsid w:val="00786463"/>
    <w:rsid w:val="007A3764"/>
    <w:rsid w:val="007A4E09"/>
    <w:rsid w:val="007B0E90"/>
    <w:rsid w:val="007B4B54"/>
    <w:rsid w:val="007B6597"/>
    <w:rsid w:val="007C5427"/>
    <w:rsid w:val="007D4ED9"/>
    <w:rsid w:val="007D5E06"/>
    <w:rsid w:val="007E3C4B"/>
    <w:rsid w:val="007F3ECB"/>
    <w:rsid w:val="00803E15"/>
    <w:rsid w:val="0080424E"/>
    <w:rsid w:val="00806924"/>
    <w:rsid w:val="00810143"/>
    <w:rsid w:val="008118D1"/>
    <w:rsid w:val="008124C7"/>
    <w:rsid w:val="00821F3F"/>
    <w:rsid w:val="00825CDD"/>
    <w:rsid w:val="00826CC8"/>
    <w:rsid w:val="00827C1E"/>
    <w:rsid w:val="008460E1"/>
    <w:rsid w:val="0084709B"/>
    <w:rsid w:val="008474EA"/>
    <w:rsid w:val="00870CD4"/>
    <w:rsid w:val="00872476"/>
    <w:rsid w:val="00874907"/>
    <w:rsid w:val="00874A97"/>
    <w:rsid w:val="00874C18"/>
    <w:rsid w:val="00874F89"/>
    <w:rsid w:val="00877290"/>
    <w:rsid w:val="00880155"/>
    <w:rsid w:val="00880E68"/>
    <w:rsid w:val="00885FB9"/>
    <w:rsid w:val="00887AD9"/>
    <w:rsid w:val="00890F58"/>
    <w:rsid w:val="0089564F"/>
    <w:rsid w:val="008B6736"/>
    <w:rsid w:val="008C3275"/>
    <w:rsid w:val="008C3C09"/>
    <w:rsid w:val="008D1010"/>
    <w:rsid w:val="008D4C09"/>
    <w:rsid w:val="008E69F1"/>
    <w:rsid w:val="008F1578"/>
    <w:rsid w:val="009032FE"/>
    <w:rsid w:val="00905F60"/>
    <w:rsid w:val="00907BF4"/>
    <w:rsid w:val="009101A9"/>
    <w:rsid w:val="00913508"/>
    <w:rsid w:val="00913937"/>
    <w:rsid w:val="00914670"/>
    <w:rsid w:val="00924391"/>
    <w:rsid w:val="00924AA4"/>
    <w:rsid w:val="00927411"/>
    <w:rsid w:val="00936562"/>
    <w:rsid w:val="00940F59"/>
    <w:rsid w:val="009520B7"/>
    <w:rsid w:val="00954093"/>
    <w:rsid w:val="009641C0"/>
    <w:rsid w:val="00964F0E"/>
    <w:rsid w:val="00965531"/>
    <w:rsid w:val="00975F56"/>
    <w:rsid w:val="00977214"/>
    <w:rsid w:val="00980FF3"/>
    <w:rsid w:val="00983C3D"/>
    <w:rsid w:val="009840DA"/>
    <w:rsid w:val="00985BC2"/>
    <w:rsid w:val="00992B89"/>
    <w:rsid w:val="0099438A"/>
    <w:rsid w:val="00995EF1"/>
    <w:rsid w:val="00996EFD"/>
    <w:rsid w:val="009A1154"/>
    <w:rsid w:val="009A392A"/>
    <w:rsid w:val="009B2552"/>
    <w:rsid w:val="009B5135"/>
    <w:rsid w:val="009B6F89"/>
    <w:rsid w:val="009B7166"/>
    <w:rsid w:val="009C13C0"/>
    <w:rsid w:val="009C1D02"/>
    <w:rsid w:val="009C39DB"/>
    <w:rsid w:val="009C6C9A"/>
    <w:rsid w:val="009D2779"/>
    <w:rsid w:val="009D60C3"/>
    <w:rsid w:val="009E0763"/>
    <w:rsid w:val="009F07C7"/>
    <w:rsid w:val="009F1ECB"/>
    <w:rsid w:val="00A004C3"/>
    <w:rsid w:val="00A02407"/>
    <w:rsid w:val="00A0439C"/>
    <w:rsid w:val="00A13E0C"/>
    <w:rsid w:val="00A17A4D"/>
    <w:rsid w:val="00A302A5"/>
    <w:rsid w:val="00A31872"/>
    <w:rsid w:val="00A3283A"/>
    <w:rsid w:val="00A33B00"/>
    <w:rsid w:val="00A357D5"/>
    <w:rsid w:val="00A36311"/>
    <w:rsid w:val="00A36CCB"/>
    <w:rsid w:val="00A405C5"/>
    <w:rsid w:val="00A41980"/>
    <w:rsid w:val="00A423F7"/>
    <w:rsid w:val="00A517C6"/>
    <w:rsid w:val="00A52483"/>
    <w:rsid w:val="00A5460B"/>
    <w:rsid w:val="00A56DD4"/>
    <w:rsid w:val="00A57D1B"/>
    <w:rsid w:val="00A6064B"/>
    <w:rsid w:val="00A61EB4"/>
    <w:rsid w:val="00A71731"/>
    <w:rsid w:val="00A71C67"/>
    <w:rsid w:val="00A721AC"/>
    <w:rsid w:val="00A73338"/>
    <w:rsid w:val="00A758A6"/>
    <w:rsid w:val="00A81698"/>
    <w:rsid w:val="00A8250F"/>
    <w:rsid w:val="00A84D4E"/>
    <w:rsid w:val="00A87536"/>
    <w:rsid w:val="00A90730"/>
    <w:rsid w:val="00A917ED"/>
    <w:rsid w:val="00A93032"/>
    <w:rsid w:val="00A97F6C"/>
    <w:rsid w:val="00AA1F59"/>
    <w:rsid w:val="00AA27A5"/>
    <w:rsid w:val="00AB0BFA"/>
    <w:rsid w:val="00AB77DF"/>
    <w:rsid w:val="00AD1C62"/>
    <w:rsid w:val="00AD1E7C"/>
    <w:rsid w:val="00AE0865"/>
    <w:rsid w:val="00AF1790"/>
    <w:rsid w:val="00AF4611"/>
    <w:rsid w:val="00B14E94"/>
    <w:rsid w:val="00B224A5"/>
    <w:rsid w:val="00B2558E"/>
    <w:rsid w:val="00B25E86"/>
    <w:rsid w:val="00B3506F"/>
    <w:rsid w:val="00B37F82"/>
    <w:rsid w:val="00B41619"/>
    <w:rsid w:val="00B42F35"/>
    <w:rsid w:val="00B46554"/>
    <w:rsid w:val="00B500EF"/>
    <w:rsid w:val="00B52A18"/>
    <w:rsid w:val="00B52C5E"/>
    <w:rsid w:val="00B5665A"/>
    <w:rsid w:val="00B56BB7"/>
    <w:rsid w:val="00B665B3"/>
    <w:rsid w:val="00B66CEA"/>
    <w:rsid w:val="00B66E2F"/>
    <w:rsid w:val="00B727A1"/>
    <w:rsid w:val="00B7797F"/>
    <w:rsid w:val="00B8071F"/>
    <w:rsid w:val="00B822BF"/>
    <w:rsid w:val="00B90EFD"/>
    <w:rsid w:val="00B9113E"/>
    <w:rsid w:val="00B91DF8"/>
    <w:rsid w:val="00B94840"/>
    <w:rsid w:val="00BB1EDC"/>
    <w:rsid w:val="00BC58D9"/>
    <w:rsid w:val="00BC60D9"/>
    <w:rsid w:val="00BD0957"/>
    <w:rsid w:val="00BD4EA4"/>
    <w:rsid w:val="00BD5D78"/>
    <w:rsid w:val="00BE2B8F"/>
    <w:rsid w:val="00BE639B"/>
    <w:rsid w:val="00BE6C34"/>
    <w:rsid w:val="00BF67B2"/>
    <w:rsid w:val="00BF7F12"/>
    <w:rsid w:val="00C046FD"/>
    <w:rsid w:val="00C1222B"/>
    <w:rsid w:val="00C15243"/>
    <w:rsid w:val="00C15D38"/>
    <w:rsid w:val="00C16EE0"/>
    <w:rsid w:val="00C20E2F"/>
    <w:rsid w:val="00C3326E"/>
    <w:rsid w:val="00C337D1"/>
    <w:rsid w:val="00C34078"/>
    <w:rsid w:val="00C42E1D"/>
    <w:rsid w:val="00C43960"/>
    <w:rsid w:val="00C43DEC"/>
    <w:rsid w:val="00C46BF2"/>
    <w:rsid w:val="00C517E9"/>
    <w:rsid w:val="00C531F1"/>
    <w:rsid w:val="00C54590"/>
    <w:rsid w:val="00C61A7B"/>
    <w:rsid w:val="00C642A0"/>
    <w:rsid w:val="00C64F6C"/>
    <w:rsid w:val="00C75C1F"/>
    <w:rsid w:val="00C822C1"/>
    <w:rsid w:val="00C869C9"/>
    <w:rsid w:val="00C872FC"/>
    <w:rsid w:val="00C87D46"/>
    <w:rsid w:val="00C90855"/>
    <w:rsid w:val="00C92ED6"/>
    <w:rsid w:val="00C93D08"/>
    <w:rsid w:val="00CA27FA"/>
    <w:rsid w:val="00CA56C3"/>
    <w:rsid w:val="00CA6046"/>
    <w:rsid w:val="00CB0115"/>
    <w:rsid w:val="00CB6451"/>
    <w:rsid w:val="00CB65C6"/>
    <w:rsid w:val="00CC2618"/>
    <w:rsid w:val="00CC47BD"/>
    <w:rsid w:val="00CC5BA7"/>
    <w:rsid w:val="00CC6294"/>
    <w:rsid w:val="00CC6AE1"/>
    <w:rsid w:val="00CC76F6"/>
    <w:rsid w:val="00CD2E77"/>
    <w:rsid w:val="00CD2F67"/>
    <w:rsid w:val="00CD4842"/>
    <w:rsid w:val="00CD6E15"/>
    <w:rsid w:val="00CE1F9A"/>
    <w:rsid w:val="00CE779C"/>
    <w:rsid w:val="00CF2072"/>
    <w:rsid w:val="00CF2E17"/>
    <w:rsid w:val="00CF602E"/>
    <w:rsid w:val="00CF73A1"/>
    <w:rsid w:val="00D036FA"/>
    <w:rsid w:val="00D04463"/>
    <w:rsid w:val="00D04924"/>
    <w:rsid w:val="00D05B73"/>
    <w:rsid w:val="00D079EB"/>
    <w:rsid w:val="00D10193"/>
    <w:rsid w:val="00D107B7"/>
    <w:rsid w:val="00D10B10"/>
    <w:rsid w:val="00D1138D"/>
    <w:rsid w:val="00D17128"/>
    <w:rsid w:val="00D2037F"/>
    <w:rsid w:val="00D219A0"/>
    <w:rsid w:val="00D22977"/>
    <w:rsid w:val="00D24F26"/>
    <w:rsid w:val="00D2612F"/>
    <w:rsid w:val="00D35E68"/>
    <w:rsid w:val="00D41D64"/>
    <w:rsid w:val="00D428AB"/>
    <w:rsid w:val="00D44A07"/>
    <w:rsid w:val="00D45DD5"/>
    <w:rsid w:val="00D47C5E"/>
    <w:rsid w:val="00D50AEC"/>
    <w:rsid w:val="00D51511"/>
    <w:rsid w:val="00D526C5"/>
    <w:rsid w:val="00D619A5"/>
    <w:rsid w:val="00D62C7D"/>
    <w:rsid w:val="00D66891"/>
    <w:rsid w:val="00D67D6F"/>
    <w:rsid w:val="00D704DD"/>
    <w:rsid w:val="00D714D3"/>
    <w:rsid w:val="00D729D1"/>
    <w:rsid w:val="00D81A2E"/>
    <w:rsid w:val="00D856C6"/>
    <w:rsid w:val="00D85CB9"/>
    <w:rsid w:val="00D9376D"/>
    <w:rsid w:val="00D957A0"/>
    <w:rsid w:val="00DA275B"/>
    <w:rsid w:val="00DA37A5"/>
    <w:rsid w:val="00DB4C8F"/>
    <w:rsid w:val="00DC23B8"/>
    <w:rsid w:val="00DC2E98"/>
    <w:rsid w:val="00DD29CC"/>
    <w:rsid w:val="00DE6DC4"/>
    <w:rsid w:val="00DF12B2"/>
    <w:rsid w:val="00DF25FF"/>
    <w:rsid w:val="00DF53DD"/>
    <w:rsid w:val="00E02FA0"/>
    <w:rsid w:val="00E07127"/>
    <w:rsid w:val="00E074FE"/>
    <w:rsid w:val="00E12367"/>
    <w:rsid w:val="00E12A0A"/>
    <w:rsid w:val="00E12FBE"/>
    <w:rsid w:val="00E157A0"/>
    <w:rsid w:val="00E46DBE"/>
    <w:rsid w:val="00E50EE7"/>
    <w:rsid w:val="00E51D15"/>
    <w:rsid w:val="00E576F0"/>
    <w:rsid w:val="00E60A5C"/>
    <w:rsid w:val="00E61A85"/>
    <w:rsid w:val="00E64708"/>
    <w:rsid w:val="00E73A51"/>
    <w:rsid w:val="00E74818"/>
    <w:rsid w:val="00E7600D"/>
    <w:rsid w:val="00E8403F"/>
    <w:rsid w:val="00E92B72"/>
    <w:rsid w:val="00E96703"/>
    <w:rsid w:val="00EA01CC"/>
    <w:rsid w:val="00EA0289"/>
    <w:rsid w:val="00EA4EB5"/>
    <w:rsid w:val="00EA5624"/>
    <w:rsid w:val="00EB5C92"/>
    <w:rsid w:val="00EB6E8F"/>
    <w:rsid w:val="00EC7EF6"/>
    <w:rsid w:val="00ED1FE7"/>
    <w:rsid w:val="00ED4167"/>
    <w:rsid w:val="00EE2BEC"/>
    <w:rsid w:val="00EE4ECB"/>
    <w:rsid w:val="00EE5CAA"/>
    <w:rsid w:val="00EF1484"/>
    <w:rsid w:val="00EF5815"/>
    <w:rsid w:val="00EF6ECF"/>
    <w:rsid w:val="00F04510"/>
    <w:rsid w:val="00F07E8C"/>
    <w:rsid w:val="00F116D3"/>
    <w:rsid w:val="00F11CB4"/>
    <w:rsid w:val="00F12E82"/>
    <w:rsid w:val="00F163CF"/>
    <w:rsid w:val="00F178E9"/>
    <w:rsid w:val="00F24FF4"/>
    <w:rsid w:val="00F2595B"/>
    <w:rsid w:val="00F26477"/>
    <w:rsid w:val="00F311CB"/>
    <w:rsid w:val="00F34CC6"/>
    <w:rsid w:val="00F3579A"/>
    <w:rsid w:val="00F402F5"/>
    <w:rsid w:val="00F40A28"/>
    <w:rsid w:val="00F44801"/>
    <w:rsid w:val="00F65B89"/>
    <w:rsid w:val="00F7537B"/>
    <w:rsid w:val="00F76E61"/>
    <w:rsid w:val="00F96C45"/>
    <w:rsid w:val="00FA2BA8"/>
    <w:rsid w:val="00FA2D7F"/>
    <w:rsid w:val="00FB4775"/>
    <w:rsid w:val="00FB5A67"/>
    <w:rsid w:val="00FB66C4"/>
    <w:rsid w:val="00FE28B6"/>
    <w:rsid w:val="00FE4320"/>
    <w:rsid w:val="00FF0690"/>
    <w:rsid w:val="00FF1D36"/>
    <w:rsid w:val="00FF33AB"/>
    <w:rsid w:val="00FF4AD3"/>
    <w:rsid w:val="00FF5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5AA9E53"/>
  <w15:docId w15:val="{CCA77F66-2D30-4107-89CC-4C5604BA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C5AB8"/>
    <w:rPr>
      <w:sz w:val="24"/>
      <w:szCs w:val="24"/>
      <w:lang w:eastAsia="en-US"/>
    </w:rPr>
  </w:style>
  <w:style w:type="paragraph" w:styleId="Heading1">
    <w:name w:val="heading 1"/>
    <w:basedOn w:val="Normal"/>
    <w:next w:val="Normal"/>
    <w:link w:val="Heading1Char"/>
    <w:uiPriority w:val="9"/>
    <w:qFormat/>
    <w:rsid w:val="00A917ED"/>
    <w:pPr>
      <w:keepNext/>
      <w:keepLines/>
      <w:spacing w:before="480"/>
      <w:outlineLvl w:val="0"/>
    </w:pPr>
    <w:rPr>
      <w:rFonts w:ascii="Arial" w:eastAsiaTheme="majorEastAsia" w:hAnsi="Arial" w:cs="Arial"/>
      <w:b/>
      <w:bCs/>
      <w:color w:val="7030A0"/>
    </w:rPr>
  </w:style>
  <w:style w:type="paragraph" w:styleId="Heading2">
    <w:name w:val="heading 2"/>
    <w:basedOn w:val="Normal"/>
    <w:next w:val="Normal"/>
    <w:link w:val="Heading2Char"/>
    <w:uiPriority w:val="9"/>
    <w:unhideWhenUsed/>
    <w:qFormat/>
    <w:rsid w:val="00A917ED"/>
    <w:pPr>
      <w:keepNext/>
      <w:keepLines/>
      <w:spacing w:before="200"/>
      <w:outlineLvl w:val="1"/>
    </w:pPr>
    <w:rPr>
      <w:rFonts w:ascii="Arial" w:eastAsiaTheme="majorEastAsia" w:hAnsi="Arial" w:cs="Arial"/>
      <w:b/>
      <w:bCs/>
      <w:color w:val="7030A0"/>
      <w:u w:color="222222"/>
    </w:rPr>
  </w:style>
  <w:style w:type="paragraph" w:styleId="Heading3">
    <w:name w:val="heading 3"/>
    <w:basedOn w:val="Normal"/>
    <w:next w:val="Normal"/>
    <w:link w:val="Heading3Char"/>
    <w:uiPriority w:val="9"/>
    <w:unhideWhenUsed/>
    <w:qFormat/>
    <w:rsid w:val="00C87D46"/>
    <w:pPr>
      <w:keepNext/>
      <w:keepLines/>
      <w:spacing w:before="200"/>
      <w:outlineLvl w:val="2"/>
    </w:pPr>
    <w:rPr>
      <w:rFonts w:asciiTheme="majorHAnsi" w:eastAsiaTheme="majorEastAsia" w:hAnsiTheme="majorHAnsi" w:cstheme="majorBidi"/>
      <w:b/>
      <w:bCs/>
      <w:color w:val="499BC9"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C5AB8"/>
    <w:rPr>
      <w:u w:val="single"/>
    </w:rPr>
  </w:style>
  <w:style w:type="paragraph" w:customStyle="1" w:styleId="HeaderFooter">
    <w:name w:val="Header &amp; Footer"/>
    <w:rsid w:val="004C5AB8"/>
    <w:pPr>
      <w:tabs>
        <w:tab w:val="right" w:pos="9020"/>
      </w:tabs>
    </w:pPr>
    <w:rPr>
      <w:rFonts w:ascii="Helvetica" w:hAnsi="Arial Unicode MS" w:cs="Arial Unicode MS"/>
      <w:color w:val="000000"/>
      <w:sz w:val="24"/>
      <w:szCs w:val="24"/>
    </w:rPr>
  </w:style>
  <w:style w:type="paragraph" w:customStyle="1" w:styleId="Body">
    <w:name w:val="Body"/>
    <w:rsid w:val="004C5AB8"/>
    <w:pPr>
      <w:spacing w:after="200" w:line="276" w:lineRule="auto"/>
    </w:pPr>
    <w:rPr>
      <w:rFonts w:ascii="Calibri" w:eastAsia="Calibri" w:hAnsi="Calibri" w:cs="Calibri"/>
      <w:color w:val="000000"/>
      <w:sz w:val="22"/>
      <w:szCs w:val="22"/>
      <w:u w:color="000000"/>
      <w:lang w:val="en-US"/>
    </w:rPr>
  </w:style>
  <w:style w:type="paragraph" w:styleId="ListParagraph">
    <w:name w:val="List Paragraph"/>
    <w:uiPriority w:val="34"/>
    <w:qFormat/>
    <w:rsid w:val="004C5AB8"/>
    <w:pPr>
      <w:spacing w:after="200" w:line="276" w:lineRule="auto"/>
      <w:ind w:left="720"/>
    </w:pPr>
    <w:rPr>
      <w:rFonts w:ascii="Calibri" w:eastAsia="Calibri" w:hAnsi="Calibri" w:cs="Calibri"/>
      <w:color w:val="000000"/>
      <w:sz w:val="22"/>
      <w:szCs w:val="22"/>
      <w:u w:color="000000"/>
      <w:lang w:val="en-US"/>
    </w:rPr>
  </w:style>
  <w:style w:type="numbering" w:customStyle="1" w:styleId="List0">
    <w:name w:val="List 0"/>
    <w:basedOn w:val="ImportedStyle1"/>
    <w:rsid w:val="004C5AB8"/>
    <w:pPr>
      <w:numPr>
        <w:numId w:val="7"/>
      </w:numPr>
    </w:pPr>
  </w:style>
  <w:style w:type="numbering" w:customStyle="1" w:styleId="ImportedStyle1">
    <w:name w:val="Imported Style 1"/>
    <w:rsid w:val="004C5AB8"/>
  </w:style>
  <w:style w:type="numbering" w:customStyle="1" w:styleId="List1">
    <w:name w:val="List 1"/>
    <w:basedOn w:val="ImportedStyle2"/>
    <w:rsid w:val="004C5AB8"/>
    <w:pPr>
      <w:numPr>
        <w:numId w:val="1"/>
      </w:numPr>
    </w:pPr>
  </w:style>
  <w:style w:type="numbering" w:customStyle="1" w:styleId="ImportedStyle2">
    <w:name w:val="Imported Style 2"/>
    <w:rsid w:val="004C5AB8"/>
  </w:style>
  <w:style w:type="numbering" w:customStyle="1" w:styleId="List21">
    <w:name w:val="List 21"/>
    <w:basedOn w:val="ImportedStyle5"/>
    <w:rsid w:val="004C5AB8"/>
    <w:pPr>
      <w:numPr>
        <w:numId w:val="3"/>
      </w:numPr>
    </w:pPr>
  </w:style>
  <w:style w:type="numbering" w:customStyle="1" w:styleId="ImportedStyle5">
    <w:name w:val="Imported Style 5"/>
    <w:rsid w:val="004C5AB8"/>
  </w:style>
  <w:style w:type="numbering" w:customStyle="1" w:styleId="List31">
    <w:name w:val="List 31"/>
    <w:basedOn w:val="ImportedStyle5"/>
    <w:rsid w:val="004C5AB8"/>
    <w:pPr>
      <w:numPr>
        <w:numId w:val="2"/>
      </w:numPr>
    </w:pPr>
  </w:style>
  <w:style w:type="numbering" w:customStyle="1" w:styleId="List41">
    <w:name w:val="List 41"/>
    <w:basedOn w:val="ImportedStyle13"/>
    <w:rsid w:val="004C5AB8"/>
    <w:pPr>
      <w:numPr>
        <w:numId w:val="4"/>
      </w:numPr>
    </w:pPr>
  </w:style>
  <w:style w:type="numbering" w:customStyle="1" w:styleId="ImportedStyle13">
    <w:name w:val="Imported Style 13"/>
    <w:rsid w:val="004C5AB8"/>
  </w:style>
  <w:style w:type="paragraph" w:styleId="NormalWeb">
    <w:name w:val="Normal (Web)"/>
    <w:uiPriority w:val="99"/>
    <w:rsid w:val="004C5AB8"/>
    <w:pPr>
      <w:spacing w:before="100" w:after="100"/>
    </w:pPr>
    <w:rPr>
      <w:rFonts w:hAnsi="Arial Unicode MS" w:cs="Arial Unicode MS"/>
      <w:color w:val="000000"/>
      <w:sz w:val="24"/>
      <w:szCs w:val="24"/>
      <w:u w:color="000000"/>
      <w:lang w:val="en-US"/>
    </w:rPr>
  </w:style>
  <w:style w:type="numbering" w:customStyle="1" w:styleId="List51">
    <w:name w:val="List 51"/>
    <w:basedOn w:val="ImportedStyle15"/>
    <w:rsid w:val="004C5AB8"/>
    <w:pPr>
      <w:numPr>
        <w:numId w:val="5"/>
      </w:numPr>
    </w:pPr>
  </w:style>
  <w:style w:type="numbering" w:customStyle="1" w:styleId="ImportedStyle15">
    <w:name w:val="Imported Style 15"/>
    <w:rsid w:val="004C5AB8"/>
  </w:style>
  <w:style w:type="numbering" w:customStyle="1" w:styleId="List6">
    <w:name w:val="List 6"/>
    <w:basedOn w:val="ImportedStyle16"/>
    <w:rsid w:val="004C5AB8"/>
    <w:pPr>
      <w:numPr>
        <w:numId w:val="6"/>
      </w:numPr>
    </w:pPr>
  </w:style>
  <w:style w:type="numbering" w:customStyle="1" w:styleId="ImportedStyle16">
    <w:name w:val="Imported Style 16"/>
    <w:rsid w:val="004C5AB8"/>
  </w:style>
  <w:style w:type="paragraph" w:customStyle="1" w:styleId="Default">
    <w:name w:val="Default"/>
    <w:qFormat/>
    <w:rsid w:val="004C5AB8"/>
    <w:rPr>
      <w:rFonts w:ascii="Helvetica" w:eastAsia="Helvetica" w:hAnsi="Helvetica" w:cs="Helvetica"/>
      <w:color w:val="000000"/>
      <w:sz w:val="22"/>
      <w:szCs w:val="22"/>
    </w:rPr>
  </w:style>
  <w:style w:type="character" w:customStyle="1" w:styleId="Link">
    <w:name w:val="Link"/>
    <w:rsid w:val="004C5AB8"/>
    <w:rPr>
      <w:color w:val="0000FF"/>
      <w:u w:val="single" w:color="0000FF"/>
    </w:rPr>
  </w:style>
  <w:style w:type="character" w:customStyle="1" w:styleId="Hyperlink0">
    <w:name w:val="Hyperlink.0"/>
    <w:basedOn w:val="Link"/>
    <w:rsid w:val="004C5AB8"/>
    <w:rPr>
      <w:color w:val="0000FF"/>
      <w:u w:val="single" w:color="0000FF"/>
    </w:rPr>
  </w:style>
  <w:style w:type="numbering" w:customStyle="1" w:styleId="List7">
    <w:name w:val="List 7"/>
    <w:basedOn w:val="ImportedStyle11"/>
    <w:rsid w:val="004C5AB8"/>
    <w:pPr>
      <w:numPr>
        <w:numId w:val="8"/>
      </w:numPr>
    </w:pPr>
  </w:style>
  <w:style w:type="numbering" w:customStyle="1" w:styleId="ImportedStyle11">
    <w:name w:val="Imported Style 11"/>
    <w:rsid w:val="004C5AB8"/>
  </w:style>
  <w:style w:type="paragraph" w:styleId="CommentText">
    <w:name w:val="annotation text"/>
    <w:basedOn w:val="Normal"/>
    <w:link w:val="CommentTextChar"/>
    <w:uiPriority w:val="99"/>
    <w:semiHidden/>
    <w:unhideWhenUsed/>
    <w:rsid w:val="004C5AB8"/>
    <w:rPr>
      <w:sz w:val="20"/>
      <w:szCs w:val="20"/>
    </w:rPr>
  </w:style>
  <w:style w:type="character" w:customStyle="1" w:styleId="CommentTextChar">
    <w:name w:val="Comment Text Char"/>
    <w:basedOn w:val="DefaultParagraphFont"/>
    <w:link w:val="CommentText"/>
    <w:uiPriority w:val="99"/>
    <w:semiHidden/>
    <w:rsid w:val="004C5AB8"/>
    <w:rPr>
      <w:lang w:val="en-US" w:eastAsia="en-US"/>
    </w:rPr>
  </w:style>
  <w:style w:type="character" w:styleId="CommentReference">
    <w:name w:val="annotation reference"/>
    <w:basedOn w:val="DefaultParagraphFont"/>
    <w:uiPriority w:val="99"/>
    <w:semiHidden/>
    <w:unhideWhenUsed/>
    <w:rsid w:val="004C5AB8"/>
    <w:rPr>
      <w:sz w:val="16"/>
      <w:szCs w:val="16"/>
    </w:rPr>
  </w:style>
  <w:style w:type="paragraph" w:styleId="BalloonText">
    <w:name w:val="Balloon Text"/>
    <w:basedOn w:val="Normal"/>
    <w:link w:val="BalloonTextChar"/>
    <w:uiPriority w:val="99"/>
    <w:semiHidden/>
    <w:unhideWhenUsed/>
    <w:rsid w:val="00D10193"/>
    <w:rPr>
      <w:rFonts w:ascii="Tahoma" w:hAnsi="Tahoma" w:cs="Tahoma"/>
      <w:sz w:val="16"/>
      <w:szCs w:val="16"/>
    </w:rPr>
  </w:style>
  <w:style w:type="character" w:customStyle="1" w:styleId="BalloonTextChar">
    <w:name w:val="Balloon Text Char"/>
    <w:basedOn w:val="DefaultParagraphFont"/>
    <w:link w:val="BalloonText"/>
    <w:uiPriority w:val="99"/>
    <w:semiHidden/>
    <w:rsid w:val="00D10193"/>
    <w:rPr>
      <w:rFonts w:ascii="Tahoma" w:hAnsi="Tahoma" w:cs="Tahoma"/>
      <w:sz w:val="16"/>
      <w:szCs w:val="16"/>
      <w:lang w:val="en-US" w:eastAsia="en-US"/>
    </w:rPr>
  </w:style>
  <w:style w:type="paragraph" w:styleId="Header">
    <w:name w:val="header"/>
    <w:basedOn w:val="Normal"/>
    <w:link w:val="HeaderChar"/>
    <w:uiPriority w:val="99"/>
    <w:unhideWhenUsed/>
    <w:rsid w:val="00A357D5"/>
    <w:pPr>
      <w:tabs>
        <w:tab w:val="center" w:pos="4513"/>
        <w:tab w:val="right" w:pos="9026"/>
      </w:tabs>
    </w:pPr>
  </w:style>
  <w:style w:type="character" w:customStyle="1" w:styleId="HeaderChar">
    <w:name w:val="Header Char"/>
    <w:basedOn w:val="DefaultParagraphFont"/>
    <w:link w:val="Header"/>
    <w:uiPriority w:val="99"/>
    <w:rsid w:val="00A357D5"/>
    <w:rPr>
      <w:sz w:val="24"/>
      <w:szCs w:val="24"/>
      <w:lang w:val="en-US" w:eastAsia="en-US"/>
    </w:rPr>
  </w:style>
  <w:style w:type="paragraph" w:styleId="Footer">
    <w:name w:val="footer"/>
    <w:basedOn w:val="Normal"/>
    <w:link w:val="FooterChar"/>
    <w:uiPriority w:val="99"/>
    <w:unhideWhenUsed/>
    <w:rsid w:val="00A357D5"/>
    <w:pPr>
      <w:tabs>
        <w:tab w:val="center" w:pos="4513"/>
        <w:tab w:val="right" w:pos="9026"/>
      </w:tabs>
    </w:pPr>
  </w:style>
  <w:style w:type="character" w:customStyle="1" w:styleId="FooterChar">
    <w:name w:val="Footer Char"/>
    <w:basedOn w:val="DefaultParagraphFont"/>
    <w:link w:val="Footer"/>
    <w:uiPriority w:val="99"/>
    <w:rsid w:val="00A357D5"/>
    <w:rPr>
      <w:sz w:val="24"/>
      <w:szCs w:val="24"/>
      <w:lang w:val="en-US" w:eastAsia="en-US"/>
    </w:rPr>
  </w:style>
  <w:style w:type="table" w:styleId="TableGrid">
    <w:name w:val="Table Grid"/>
    <w:basedOn w:val="TableNormal"/>
    <w:uiPriority w:val="39"/>
    <w:rsid w:val="00A5460B"/>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imes New Roman" w:hAnsiTheme="minorHAns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729D1"/>
    <w:rPr>
      <w:color w:val="FF00FF" w:themeColor="followedHyperlink"/>
      <w:u w:val="single"/>
    </w:rPr>
  </w:style>
  <w:style w:type="paragraph" w:customStyle="1" w:styleId="Bodycopy">
    <w:name w:val="Body copy"/>
    <w:link w:val="BodycopyChar"/>
    <w:rsid w:val="00340697"/>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cs="Arial"/>
      <w:sz w:val="24"/>
      <w:szCs w:val="24"/>
      <w:bdr w:val="none" w:sz="0" w:space="0" w:color="auto"/>
    </w:rPr>
  </w:style>
  <w:style w:type="character" w:customStyle="1" w:styleId="BodycopyChar">
    <w:name w:val="Body copy Char"/>
    <w:basedOn w:val="DefaultParagraphFont"/>
    <w:link w:val="Bodycopy"/>
    <w:rsid w:val="00340697"/>
    <w:rPr>
      <w:rFonts w:ascii="Arial" w:eastAsia="Times New Roman" w:hAnsi="Arial" w:cs="Arial"/>
      <w:sz w:val="24"/>
      <w:szCs w:val="24"/>
      <w:bdr w:val="none" w:sz="0" w:space="0" w:color="auto"/>
    </w:rPr>
  </w:style>
  <w:style w:type="character" w:customStyle="1" w:styleId="s1">
    <w:name w:val="s1"/>
    <w:basedOn w:val="DefaultParagraphFont"/>
    <w:rsid w:val="00125207"/>
  </w:style>
  <w:style w:type="character" w:customStyle="1" w:styleId="Heading1Char">
    <w:name w:val="Heading 1 Char"/>
    <w:basedOn w:val="DefaultParagraphFont"/>
    <w:link w:val="Heading1"/>
    <w:uiPriority w:val="9"/>
    <w:rsid w:val="00A917ED"/>
    <w:rPr>
      <w:rFonts w:ascii="Arial" w:eastAsiaTheme="majorEastAsia" w:hAnsi="Arial" w:cs="Arial"/>
      <w:b/>
      <w:bCs/>
      <w:color w:val="7030A0"/>
      <w:sz w:val="24"/>
      <w:szCs w:val="24"/>
      <w:lang w:eastAsia="en-US"/>
    </w:rPr>
  </w:style>
  <w:style w:type="paragraph" w:styleId="TOCHeading">
    <w:name w:val="TOC Heading"/>
    <w:basedOn w:val="Heading1"/>
    <w:next w:val="Normal"/>
    <w:uiPriority w:val="39"/>
    <w:unhideWhenUsed/>
    <w:qFormat/>
    <w:rsid w:val="001038E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ListBullet">
    <w:name w:val="List Bullet"/>
    <w:basedOn w:val="ListParagraph"/>
    <w:uiPriority w:val="99"/>
    <w:unhideWhenUsed/>
    <w:rsid w:val="001038EC"/>
    <w:pPr>
      <w:keepNext/>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pPr>
    <w:rPr>
      <w:rFonts w:ascii="Arial" w:hAnsi="Arial" w:cs="Arial"/>
      <w:bdr w:val="none" w:sz="0" w:space="0" w:color="auto"/>
      <w:lang w:val="en-GB"/>
    </w:rPr>
  </w:style>
  <w:style w:type="table" w:styleId="MediumShading1-Accent4">
    <w:name w:val="Medium Shading 1 Accent 4"/>
    <w:basedOn w:val="TableNormal"/>
    <w:uiPriority w:val="63"/>
    <w:rsid w:val="000C30A8"/>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cs="Arial"/>
      <w:sz w:val="22"/>
      <w:szCs w:val="22"/>
      <w:bdr w:val="none" w:sz="0" w:space="0" w:color="auto"/>
    </w:rPr>
    <w:tblPr>
      <w:tblStyleRowBandSize w:val="1"/>
      <w:tblStyleColBandSize w:val="1"/>
      <w:tblBorders>
        <w:top w:val="single" w:sz="8"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single" w:sz="8" w:space="0" w:color="FFBE6B" w:themeColor="accent4" w:themeTint="BF"/>
      </w:tblBorders>
    </w:tblPr>
    <w:tblStylePr w:type="firstRow">
      <w:pPr>
        <w:spacing w:before="0" w:after="0" w:line="240" w:lineRule="auto"/>
      </w:pPr>
      <w:rPr>
        <w:b/>
        <w:bCs/>
        <w:color w:val="FFFFFF" w:themeColor="background1"/>
      </w:rPr>
      <w:tblPr/>
      <w:tcPr>
        <w:tcBorders>
          <w:top w:val="single" w:sz="8"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nil"/>
          <w:insideV w:val="nil"/>
        </w:tcBorders>
        <w:shd w:val="clear" w:color="auto" w:fill="FFA93A" w:themeFill="accent4"/>
      </w:tcPr>
    </w:tblStylePr>
    <w:tblStylePr w:type="lastRow">
      <w:pPr>
        <w:spacing w:before="0" w:after="0" w:line="240" w:lineRule="auto"/>
      </w:pPr>
      <w:rPr>
        <w:b/>
        <w:bCs/>
      </w:rPr>
      <w:tblPr/>
      <w:tcPr>
        <w:tcBorders>
          <w:top w:val="double" w:sz="6"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9CE" w:themeFill="accent4" w:themeFillTint="3F"/>
      </w:tcPr>
    </w:tblStylePr>
    <w:tblStylePr w:type="band1Horz">
      <w:tblPr/>
      <w:tcPr>
        <w:tcBorders>
          <w:insideH w:val="nil"/>
          <w:insideV w:val="nil"/>
        </w:tcBorders>
        <w:shd w:val="clear" w:color="auto" w:fill="FFE9CE" w:themeFill="accent4"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C30A8"/>
    <w:tblPr>
      <w:tblStyleRowBandSize w:val="1"/>
      <w:tblStyleColBandSize w:val="1"/>
      <w:tblBorders>
        <w:top w:val="single" w:sz="8"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single" w:sz="8" w:space="0" w:color="A330CA" w:themeColor="accent6" w:themeTint="BF"/>
      </w:tblBorders>
    </w:tblPr>
    <w:tblStylePr w:type="firstRow">
      <w:pPr>
        <w:spacing w:before="0" w:after="0" w:line="240" w:lineRule="auto"/>
      </w:pPr>
      <w:rPr>
        <w:b/>
        <w:bCs/>
        <w:color w:val="FFFFFF" w:themeColor="background1"/>
      </w:rPr>
      <w:tblPr/>
      <w:tcPr>
        <w:tcBorders>
          <w:top w:val="single" w:sz="8"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nil"/>
          <w:insideV w:val="nil"/>
        </w:tcBorders>
        <w:shd w:val="clear" w:color="auto" w:fill="6C2085" w:themeFill="accent6"/>
      </w:tcPr>
    </w:tblStylePr>
    <w:tblStylePr w:type="lastRow">
      <w:pPr>
        <w:spacing w:before="0" w:after="0" w:line="240" w:lineRule="auto"/>
      </w:pPr>
      <w:rPr>
        <w:b/>
        <w:bCs/>
      </w:rPr>
      <w:tblPr/>
      <w:tcPr>
        <w:tcBorders>
          <w:top w:val="double" w:sz="6"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nil"/>
          <w:insideV w:val="nil"/>
        </w:tcBorders>
      </w:tcPr>
    </w:tblStylePr>
    <w:tblStylePr w:type="firstCol">
      <w:rPr>
        <w:b/>
        <w:bCs/>
      </w:rPr>
    </w:tblStylePr>
    <w:tblStylePr w:type="lastCol">
      <w:rPr>
        <w:b/>
        <w:bCs/>
      </w:rPr>
    </w:tblStylePr>
    <w:tblStylePr w:type="band1Vert">
      <w:tblPr/>
      <w:tcPr>
        <w:shd w:val="clear" w:color="auto" w:fill="E1BAEE" w:themeFill="accent6" w:themeFillTint="3F"/>
      </w:tcPr>
    </w:tblStylePr>
    <w:tblStylePr w:type="band1Horz">
      <w:tblPr/>
      <w:tcPr>
        <w:tcBorders>
          <w:insideH w:val="nil"/>
          <w:insideV w:val="nil"/>
        </w:tcBorders>
        <w:shd w:val="clear" w:color="auto" w:fill="E1BAEE" w:themeFill="accent6" w:themeFillTint="3F"/>
      </w:tcPr>
    </w:tblStylePr>
    <w:tblStylePr w:type="band2Horz">
      <w:tblPr/>
      <w:tcPr>
        <w:tcBorders>
          <w:insideH w:val="nil"/>
          <w:insideV w:val="nil"/>
        </w:tcBorders>
      </w:tcPr>
    </w:tblStylePr>
  </w:style>
  <w:style w:type="paragraph" w:styleId="TOC1">
    <w:name w:val="toc 1"/>
    <w:basedOn w:val="Normal"/>
    <w:next w:val="Normal"/>
    <w:autoRedefine/>
    <w:uiPriority w:val="39"/>
    <w:unhideWhenUsed/>
    <w:rsid w:val="00A90730"/>
    <w:pPr>
      <w:tabs>
        <w:tab w:val="right" w:leader="dot" w:pos="9010"/>
      </w:tabs>
      <w:spacing w:after="100"/>
    </w:pPr>
    <w:rPr>
      <w:noProof/>
    </w:rPr>
  </w:style>
  <w:style w:type="character" w:customStyle="1" w:styleId="Heading2Char">
    <w:name w:val="Heading 2 Char"/>
    <w:basedOn w:val="DefaultParagraphFont"/>
    <w:link w:val="Heading2"/>
    <w:uiPriority w:val="9"/>
    <w:rsid w:val="00A917ED"/>
    <w:rPr>
      <w:rFonts w:ascii="Arial" w:eastAsiaTheme="majorEastAsia" w:hAnsi="Arial" w:cs="Arial"/>
      <w:b/>
      <w:bCs/>
      <w:color w:val="7030A0"/>
      <w:sz w:val="24"/>
      <w:szCs w:val="24"/>
      <w:u w:color="222222"/>
      <w:lang w:eastAsia="en-US"/>
    </w:rPr>
  </w:style>
  <w:style w:type="paragraph" w:styleId="TOC2">
    <w:name w:val="toc 2"/>
    <w:basedOn w:val="Normal"/>
    <w:next w:val="Normal"/>
    <w:autoRedefine/>
    <w:uiPriority w:val="39"/>
    <w:unhideWhenUsed/>
    <w:rsid w:val="00D47C5E"/>
    <w:pPr>
      <w:tabs>
        <w:tab w:val="right" w:leader="dot" w:pos="9010"/>
      </w:tabs>
      <w:spacing w:after="100"/>
      <w:ind w:left="240"/>
    </w:pPr>
    <w:rPr>
      <w:noProof/>
    </w:rPr>
  </w:style>
  <w:style w:type="character" w:customStyle="1" w:styleId="Heading3Char">
    <w:name w:val="Heading 3 Char"/>
    <w:basedOn w:val="DefaultParagraphFont"/>
    <w:link w:val="Heading3"/>
    <w:uiPriority w:val="9"/>
    <w:rsid w:val="00C87D46"/>
    <w:rPr>
      <w:rFonts w:asciiTheme="majorHAnsi" w:eastAsiaTheme="majorEastAsia" w:hAnsiTheme="majorHAnsi" w:cstheme="majorBidi"/>
      <w:b/>
      <w:bCs/>
      <w:color w:val="499BC9" w:themeColor="accent1"/>
      <w:sz w:val="24"/>
      <w:szCs w:val="24"/>
      <w:lang w:val="en-US" w:eastAsia="en-US"/>
    </w:rPr>
  </w:style>
  <w:style w:type="paragraph" w:styleId="TOC3">
    <w:name w:val="toc 3"/>
    <w:basedOn w:val="Normal"/>
    <w:next w:val="Normal"/>
    <w:autoRedefine/>
    <w:uiPriority w:val="39"/>
    <w:unhideWhenUsed/>
    <w:rsid w:val="00A87536"/>
    <w:pPr>
      <w:spacing w:after="100"/>
      <w:ind w:left="480"/>
    </w:pPr>
  </w:style>
  <w:style w:type="table" w:customStyle="1" w:styleId="GridTable4-Accent41">
    <w:name w:val="Grid Table 4 - Accent 41"/>
    <w:basedOn w:val="TableNormal"/>
    <w:uiPriority w:val="49"/>
    <w:rsid w:val="00F3579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cs="Arial"/>
      <w:sz w:val="22"/>
      <w:szCs w:val="22"/>
      <w:bdr w:val="none" w:sz="0" w:space="0" w:color="auto"/>
    </w:rPr>
    <w:tblPr>
      <w:tblStyleRowBandSize w:val="1"/>
      <w:tblStyleColBandSize w:val="1"/>
      <w:tblBorders>
        <w:top w:val="single" w:sz="4" w:space="0" w:color="FFCB88" w:themeColor="accent4" w:themeTint="99"/>
        <w:left w:val="single" w:sz="4" w:space="0" w:color="FFCB88" w:themeColor="accent4" w:themeTint="99"/>
        <w:bottom w:val="single" w:sz="4" w:space="0" w:color="FFCB88" w:themeColor="accent4" w:themeTint="99"/>
        <w:right w:val="single" w:sz="4" w:space="0" w:color="FFCB88" w:themeColor="accent4" w:themeTint="99"/>
        <w:insideH w:val="single" w:sz="4" w:space="0" w:color="FFCB88" w:themeColor="accent4" w:themeTint="99"/>
        <w:insideV w:val="single" w:sz="4" w:space="0" w:color="FFCB88" w:themeColor="accent4" w:themeTint="99"/>
      </w:tblBorders>
    </w:tblPr>
    <w:tblStylePr w:type="firstRow">
      <w:rPr>
        <w:b/>
        <w:bCs/>
        <w:color w:val="FFFFFF" w:themeColor="background1"/>
      </w:rPr>
      <w:tblPr/>
      <w:tcPr>
        <w:tcBorders>
          <w:top w:val="single" w:sz="4" w:space="0" w:color="FFA93A" w:themeColor="accent4"/>
          <w:left w:val="single" w:sz="4" w:space="0" w:color="FFA93A" w:themeColor="accent4"/>
          <w:bottom w:val="single" w:sz="4" w:space="0" w:color="FFA93A" w:themeColor="accent4"/>
          <w:right w:val="single" w:sz="4" w:space="0" w:color="FFA93A" w:themeColor="accent4"/>
          <w:insideH w:val="nil"/>
          <w:insideV w:val="nil"/>
        </w:tcBorders>
        <w:shd w:val="clear" w:color="auto" w:fill="FFA93A" w:themeFill="accent4"/>
      </w:tcPr>
    </w:tblStylePr>
    <w:tblStylePr w:type="lastRow">
      <w:rPr>
        <w:b/>
        <w:bCs/>
      </w:rPr>
      <w:tblPr/>
      <w:tcPr>
        <w:tcBorders>
          <w:top w:val="double" w:sz="4" w:space="0" w:color="FFA93A" w:themeColor="accent4"/>
        </w:tcBorders>
      </w:tc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character" w:customStyle="1" w:styleId="m-1867287567005333302gmail-jim-table-header-content">
    <w:name w:val="m_-1867287567005333302gmail-jim-table-header-content"/>
    <w:basedOn w:val="DefaultParagraphFont"/>
    <w:rsid w:val="00062581"/>
  </w:style>
  <w:style w:type="character" w:customStyle="1" w:styleId="m-1867287567005333302gmail-aui-lozenge">
    <w:name w:val="m_-1867287567005333302gmail-aui-lozenge"/>
    <w:basedOn w:val="DefaultParagraphFont"/>
    <w:rsid w:val="00062581"/>
  </w:style>
  <w:style w:type="paragraph" w:styleId="CommentSubject">
    <w:name w:val="annotation subject"/>
    <w:basedOn w:val="CommentText"/>
    <w:next w:val="CommentText"/>
    <w:link w:val="CommentSubjectChar"/>
    <w:uiPriority w:val="99"/>
    <w:semiHidden/>
    <w:unhideWhenUsed/>
    <w:rsid w:val="00CB65C6"/>
    <w:rPr>
      <w:b/>
      <w:bCs/>
    </w:rPr>
  </w:style>
  <w:style w:type="character" w:customStyle="1" w:styleId="CommentSubjectChar">
    <w:name w:val="Comment Subject Char"/>
    <w:basedOn w:val="CommentTextChar"/>
    <w:link w:val="CommentSubject"/>
    <w:uiPriority w:val="99"/>
    <w:semiHidden/>
    <w:rsid w:val="00CB65C6"/>
    <w:rPr>
      <w:b/>
      <w:bCs/>
      <w:lang w:val="en-US" w:eastAsia="en-US"/>
    </w:rPr>
  </w:style>
  <w:style w:type="paragraph" w:styleId="Revision">
    <w:name w:val="Revision"/>
    <w:hidden/>
    <w:uiPriority w:val="99"/>
    <w:semiHidden/>
    <w:rsid w:val="001B11B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UnresolvedMention">
    <w:name w:val="Unresolved Mention"/>
    <w:basedOn w:val="DefaultParagraphFont"/>
    <w:uiPriority w:val="99"/>
    <w:semiHidden/>
    <w:unhideWhenUsed/>
    <w:rsid w:val="00C75C1F"/>
    <w:rPr>
      <w:color w:val="605E5C"/>
      <w:shd w:val="clear" w:color="auto" w:fill="E1DFDD"/>
    </w:rPr>
  </w:style>
  <w:style w:type="table" w:customStyle="1" w:styleId="TableGrid1">
    <w:name w:val="Table Grid1"/>
    <w:basedOn w:val="TableNormal"/>
    <w:next w:val="TableGrid"/>
    <w:uiPriority w:val="39"/>
    <w:rsid w:val="00AD1C6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ckground1">
    <w:name w:val="Background 1"/>
    <w:basedOn w:val="BodyText"/>
    <w:rsid w:val="00D51511"/>
    <w:pPr>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pacing w:after="240" w:line="360" w:lineRule="auto"/>
      <w:ind w:left="0" w:firstLine="0"/>
    </w:pPr>
    <w:rPr>
      <w:rFonts w:ascii="Arial" w:eastAsia="Times New Roman" w:hAnsi="Arial"/>
      <w:sz w:val="20"/>
      <w:szCs w:val="20"/>
      <w:bdr w:val="none" w:sz="0" w:space="0" w:color="auto"/>
    </w:rPr>
  </w:style>
  <w:style w:type="paragraph" w:customStyle="1" w:styleId="Background2">
    <w:name w:val="Background 2"/>
    <w:basedOn w:val="BodyText"/>
    <w:rsid w:val="00D51511"/>
    <w:pPr>
      <w:numPr>
        <w:ilvl w:val="3"/>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1418"/>
      </w:tabs>
      <w:spacing w:after="240" w:line="360" w:lineRule="auto"/>
      <w:ind w:left="0" w:firstLine="0"/>
    </w:pPr>
    <w:rPr>
      <w:rFonts w:ascii="Arial" w:eastAsia="Times New Roman" w:hAnsi="Arial"/>
      <w:sz w:val="20"/>
      <w:szCs w:val="20"/>
      <w:bdr w:val="none" w:sz="0" w:space="0" w:color="auto"/>
    </w:rPr>
  </w:style>
  <w:style w:type="paragraph" w:customStyle="1" w:styleId="Introheading">
    <w:name w:val="Intro heading"/>
    <w:basedOn w:val="BodyText"/>
    <w:next w:val="BodyText"/>
    <w:rsid w:val="00D51511"/>
    <w:pPr>
      <w:keepNext/>
      <w:numPr>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after="240" w:line="360" w:lineRule="auto"/>
    </w:pPr>
    <w:rPr>
      <w:rFonts w:ascii="Arial" w:eastAsia="Times New Roman" w:hAnsi="Arial"/>
      <w:b/>
      <w:sz w:val="20"/>
      <w:szCs w:val="20"/>
      <w:bdr w:val="none" w:sz="0" w:space="0" w:color="auto"/>
    </w:rPr>
  </w:style>
  <w:style w:type="paragraph" w:customStyle="1" w:styleId="Parties1">
    <w:name w:val="Parties 1"/>
    <w:basedOn w:val="BodyText"/>
    <w:rsid w:val="00D51511"/>
    <w:pPr>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pacing w:after="240" w:line="360" w:lineRule="auto"/>
      <w:ind w:left="0" w:firstLine="0"/>
    </w:pPr>
    <w:rPr>
      <w:rFonts w:ascii="Arial" w:eastAsia="Times New Roman" w:hAnsi="Arial"/>
      <w:sz w:val="20"/>
      <w:szCs w:val="20"/>
      <w:bdr w:val="none" w:sz="0" w:space="0" w:color="auto"/>
    </w:rPr>
  </w:style>
  <w:style w:type="paragraph" w:styleId="BodyText">
    <w:name w:val="Body Text"/>
    <w:basedOn w:val="Normal"/>
    <w:link w:val="BodyTextChar"/>
    <w:uiPriority w:val="99"/>
    <w:semiHidden/>
    <w:unhideWhenUsed/>
    <w:rsid w:val="00D51511"/>
    <w:pPr>
      <w:spacing w:after="120"/>
    </w:pPr>
  </w:style>
  <w:style w:type="character" w:customStyle="1" w:styleId="BodyTextChar">
    <w:name w:val="Body Text Char"/>
    <w:basedOn w:val="DefaultParagraphFont"/>
    <w:link w:val="BodyText"/>
    <w:uiPriority w:val="99"/>
    <w:semiHidden/>
    <w:rsid w:val="00D5151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6135">
      <w:bodyDiv w:val="1"/>
      <w:marLeft w:val="0"/>
      <w:marRight w:val="0"/>
      <w:marTop w:val="0"/>
      <w:marBottom w:val="0"/>
      <w:divBdr>
        <w:top w:val="none" w:sz="0" w:space="0" w:color="auto"/>
        <w:left w:val="none" w:sz="0" w:space="0" w:color="auto"/>
        <w:bottom w:val="none" w:sz="0" w:space="0" w:color="auto"/>
        <w:right w:val="none" w:sz="0" w:space="0" w:color="auto"/>
      </w:divBdr>
    </w:div>
    <w:div w:id="78062513">
      <w:bodyDiv w:val="1"/>
      <w:marLeft w:val="0"/>
      <w:marRight w:val="0"/>
      <w:marTop w:val="0"/>
      <w:marBottom w:val="0"/>
      <w:divBdr>
        <w:top w:val="none" w:sz="0" w:space="0" w:color="auto"/>
        <w:left w:val="none" w:sz="0" w:space="0" w:color="auto"/>
        <w:bottom w:val="none" w:sz="0" w:space="0" w:color="auto"/>
        <w:right w:val="none" w:sz="0" w:space="0" w:color="auto"/>
      </w:divBdr>
    </w:div>
    <w:div w:id="156657534">
      <w:bodyDiv w:val="1"/>
      <w:marLeft w:val="0"/>
      <w:marRight w:val="0"/>
      <w:marTop w:val="0"/>
      <w:marBottom w:val="0"/>
      <w:divBdr>
        <w:top w:val="none" w:sz="0" w:space="0" w:color="auto"/>
        <w:left w:val="none" w:sz="0" w:space="0" w:color="auto"/>
        <w:bottom w:val="none" w:sz="0" w:space="0" w:color="auto"/>
        <w:right w:val="none" w:sz="0" w:space="0" w:color="auto"/>
      </w:divBdr>
    </w:div>
    <w:div w:id="327249615">
      <w:bodyDiv w:val="1"/>
      <w:marLeft w:val="0"/>
      <w:marRight w:val="0"/>
      <w:marTop w:val="0"/>
      <w:marBottom w:val="0"/>
      <w:divBdr>
        <w:top w:val="none" w:sz="0" w:space="0" w:color="auto"/>
        <w:left w:val="none" w:sz="0" w:space="0" w:color="auto"/>
        <w:bottom w:val="none" w:sz="0" w:space="0" w:color="auto"/>
        <w:right w:val="none" w:sz="0" w:space="0" w:color="auto"/>
      </w:divBdr>
      <w:divsChild>
        <w:div w:id="853494980">
          <w:marLeft w:val="274"/>
          <w:marRight w:val="0"/>
          <w:marTop w:val="0"/>
          <w:marBottom w:val="0"/>
          <w:divBdr>
            <w:top w:val="none" w:sz="0" w:space="0" w:color="auto"/>
            <w:left w:val="none" w:sz="0" w:space="0" w:color="auto"/>
            <w:bottom w:val="none" w:sz="0" w:space="0" w:color="auto"/>
            <w:right w:val="none" w:sz="0" w:space="0" w:color="auto"/>
          </w:divBdr>
        </w:div>
      </w:divsChild>
    </w:div>
    <w:div w:id="442531371">
      <w:bodyDiv w:val="1"/>
      <w:marLeft w:val="0"/>
      <w:marRight w:val="0"/>
      <w:marTop w:val="0"/>
      <w:marBottom w:val="0"/>
      <w:divBdr>
        <w:top w:val="none" w:sz="0" w:space="0" w:color="auto"/>
        <w:left w:val="none" w:sz="0" w:space="0" w:color="auto"/>
        <w:bottom w:val="none" w:sz="0" w:space="0" w:color="auto"/>
        <w:right w:val="none" w:sz="0" w:space="0" w:color="auto"/>
      </w:divBdr>
    </w:div>
    <w:div w:id="524363908">
      <w:bodyDiv w:val="1"/>
      <w:marLeft w:val="0"/>
      <w:marRight w:val="0"/>
      <w:marTop w:val="0"/>
      <w:marBottom w:val="0"/>
      <w:divBdr>
        <w:top w:val="none" w:sz="0" w:space="0" w:color="auto"/>
        <w:left w:val="none" w:sz="0" w:space="0" w:color="auto"/>
        <w:bottom w:val="none" w:sz="0" w:space="0" w:color="auto"/>
        <w:right w:val="none" w:sz="0" w:space="0" w:color="auto"/>
      </w:divBdr>
    </w:div>
    <w:div w:id="612446503">
      <w:bodyDiv w:val="1"/>
      <w:marLeft w:val="0"/>
      <w:marRight w:val="0"/>
      <w:marTop w:val="0"/>
      <w:marBottom w:val="0"/>
      <w:divBdr>
        <w:top w:val="none" w:sz="0" w:space="0" w:color="auto"/>
        <w:left w:val="none" w:sz="0" w:space="0" w:color="auto"/>
        <w:bottom w:val="none" w:sz="0" w:space="0" w:color="auto"/>
        <w:right w:val="none" w:sz="0" w:space="0" w:color="auto"/>
      </w:divBdr>
      <w:divsChild>
        <w:div w:id="1675495186">
          <w:marLeft w:val="994"/>
          <w:marRight w:val="0"/>
          <w:marTop w:val="0"/>
          <w:marBottom w:val="0"/>
          <w:divBdr>
            <w:top w:val="none" w:sz="0" w:space="0" w:color="auto"/>
            <w:left w:val="none" w:sz="0" w:space="0" w:color="auto"/>
            <w:bottom w:val="none" w:sz="0" w:space="0" w:color="auto"/>
            <w:right w:val="none" w:sz="0" w:space="0" w:color="auto"/>
          </w:divBdr>
        </w:div>
        <w:div w:id="939871703">
          <w:marLeft w:val="994"/>
          <w:marRight w:val="0"/>
          <w:marTop w:val="0"/>
          <w:marBottom w:val="0"/>
          <w:divBdr>
            <w:top w:val="none" w:sz="0" w:space="0" w:color="auto"/>
            <w:left w:val="none" w:sz="0" w:space="0" w:color="auto"/>
            <w:bottom w:val="none" w:sz="0" w:space="0" w:color="auto"/>
            <w:right w:val="none" w:sz="0" w:space="0" w:color="auto"/>
          </w:divBdr>
        </w:div>
        <w:div w:id="1598323229">
          <w:marLeft w:val="994"/>
          <w:marRight w:val="0"/>
          <w:marTop w:val="0"/>
          <w:marBottom w:val="0"/>
          <w:divBdr>
            <w:top w:val="none" w:sz="0" w:space="0" w:color="auto"/>
            <w:left w:val="none" w:sz="0" w:space="0" w:color="auto"/>
            <w:bottom w:val="none" w:sz="0" w:space="0" w:color="auto"/>
            <w:right w:val="none" w:sz="0" w:space="0" w:color="auto"/>
          </w:divBdr>
        </w:div>
        <w:div w:id="1549027921">
          <w:marLeft w:val="994"/>
          <w:marRight w:val="0"/>
          <w:marTop w:val="0"/>
          <w:marBottom w:val="0"/>
          <w:divBdr>
            <w:top w:val="none" w:sz="0" w:space="0" w:color="auto"/>
            <w:left w:val="none" w:sz="0" w:space="0" w:color="auto"/>
            <w:bottom w:val="none" w:sz="0" w:space="0" w:color="auto"/>
            <w:right w:val="none" w:sz="0" w:space="0" w:color="auto"/>
          </w:divBdr>
        </w:div>
      </w:divsChild>
    </w:div>
    <w:div w:id="639500916">
      <w:bodyDiv w:val="1"/>
      <w:marLeft w:val="0"/>
      <w:marRight w:val="0"/>
      <w:marTop w:val="0"/>
      <w:marBottom w:val="0"/>
      <w:divBdr>
        <w:top w:val="none" w:sz="0" w:space="0" w:color="auto"/>
        <w:left w:val="none" w:sz="0" w:space="0" w:color="auto"/>
        <w:bottom w:val="none" w:sz="0" w:space="0" w:color="auto"/>
        <w:right w:val="none" w:sz="0" w:space="0" w:color="auto"/>
      </w:divBdr>
    </w:div>
    <w:div w:id="711459718">
      <w:bodyDiv w:val="1"/>
      <w:marLeft w:val="0"/>
      <w:marRight w:val="0"/>
      <w:marTop w:val="0"/>
      <w:marBottom w:val="0"/>
      <w:divBdr>
        <w:top w:val="none" w:sz="0" w:space="0" w:color="auto"/>
        <w:left w:val="none" w:sz="0" w:space="0" w:color="auto"/>
        <w:bottom w:val="none" w:sz="0" w:space="0" w:color="auto"/>
        <w:right w:val="none" w:sz="0" w:space="0" w:color="auto"/>
      </w:divBdr>
      <w:divsChild>
        <w:div w:id="348458603">
          <w:marLeft w:val="0"/>
          <w:marRight w:val="0"/>
          <w:marTop w:val="150"/>
          <w:marBottom w:val="0"/>
          <w:divBdr>
            <w:top w:val="none" w:sz="0" w:space="0" w:color="auto"/>
            <w:left w:val="none" w:sz="0" w:space="0" w:color="auto"/>
            <w:bottom w:val="none" w:sz="0" w:space="0" w:color="auto"/>
            <w:right w:val="none" w:sz="0" w:space="0" w:color="auto"/>
          </w:divBdr>
          <w:divsChild>
            <w:div w:id="268589602">
              <w:marLeft w:val="0"/>
              <w:marRight w:val="0"/>
              <w:marTop w:val="0"/>
              <w:marBottom w:val="0"/>
              <w:divBdr>
                <w:top w:val="none" w:sz="0" w:space="0" w:color="auto"/>
                <w:left w:val="none" w:sz="0" w:space="0" w:color="auto"/>
                <w:bottom w:val="none" w:sz="0" w:space="0" w:color="auto"/>
                <w:right w:val="none" w:sz="0" w:space="0" w:color="auto"/>
              </w:divBdr>
            </w:div>
            <w:div w:id="2023622298">
              <w:marLeft w:val="0"/>
              <w:marRight w:val="0"/>
              <w:marTop w:val="0"/>
              <w:marBottom w:val="0"/>
              <w:divBdr>
                <w:top w:val="none" w:sz="0" w:space="0" w:color="auto"/>
                <w:left w:val="none" w:sz="0" w:space="0" w:color="auto"/>
                <w:bottom w:val="none" w:sz="0" w:space="0" w:color="auto"/>
                <w:right w:val="none" w:sz="0" w:space="0" w:color="auto"/>
              </w:divBdr>
            </w:div>
            <w:div w:id="1061714245">
              <w:marLeft w:val="0"/>
              <w:marRight w:val="0"/>
              <w:marTop w:val="0"/>
              <w:marBottom w:val="0"/>
              <w:divBdr>
                <w:top w:val="none" w:sz="0" w:space="0" w:color="auto"/>
                <w:left w:val="none" w:sz="0" w:space="0" w:color="auto"/>
                <w:bottom w:val="none" w:sz="0" w:space="0" w:color="auto"/>
                <w:right w:val="none" w:sz="0" w:space="0" w:color="auto"/>
              </w:divBdr>
            </w:div>
            <w:div w:id="1763337391">
              <w:marLeft w:val="0"/>
              <w:marRight w:val="0"/>
              <w:marTop w:val="0"/>
              <w:marBottom w:val="0"/>
              <w:divBdr>
                <w:top w:val="none" w:sz="0" w:space="0" w:color="auto"/>
                <w:left w:val="none" w:sz="0" w:space="0" w:color="auto"/>
                <w:bottom w:val="none" w:sz="0" w:space="0" w:color="auto"/>
                <w:right w:val="none" w:sz="0" w:space="0" w:color="auto"/>
              </w:divBdr>
            </w:div>
            <w:div w:id="1141459960">
              <w:marLeft w:val="0"/>
              <w:marRight w:val="0"/>
              <w:marTop w:val="0"/>
              <w:marBottom w:val="0"/>
              <w:divBdr>
                <w:top w:val="none" w:sz="0" w:space="0" w:color="auto"/>
                <w:left w:val="none" w:sz="0" w:space="0" w:color="auto"/>
                <w:bottom w:val="none" w:sz="0" w:space="0" w:color="auto"/>
                <w:right w:val="none" w:sz="0" w:space="0" w:color="auto"/>
              </w:divBdr>
            </w:div>
            <w:div w:id="43942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448619">
      <w:bodyDiv w:val="1"/>
      <w:marLeft w:val="0"/>
      <w:marRight w:val="0"/>
      <w:marTop w:val="0"/>
      <w:marBottom w:val="0"/>
      <w:divBdr>
        <w:top w:val="none" w:sz="0" w:space="0" w:color="auto"/>
        <w:left w:val="none" w:sz="0" w:space="0" w:color="auto"/>
        <w:bottom w:val="none" w:sz="0" w:space="0" w:color="auto"/>
        <w:right w:val="none" w:sz="0" w:space="0" w:color="auto"/>
      </w:divBdr>
      <w:divsChild>
        <w:div w:id="880821985">
          <w:marLeft w:val="274"/>
          <w:marRight w:val="0"/>
          <w:marTop w:val="0"/>
          <w:marBottom w:val="0"/>
          <w:divBdr>
            <w:top w:val="none" w:sz="0" w:space="0" w:color="auto"/>
            <w:left w:val="none" w:sz="0" w:space="0" w:color="auto"/>
            <w:bottom w:val="none" w:sz="0" w:space="0" w:color="auto"/>
            <w:right w:val="none" w:sz="0" w:space="0" w:color="auto"/>
          </w:divBdr>
        </w:div>
      </w:divsChild>
    </w:div>
    <w:div w:id="965310337">
      <w:bodyDiv w:val="1"/>
      <w:marLeft w:val="0"/>
      <w:marRight w:val="0"/>
      <w:marTop w:val="0"/>
      <w:marBottom w:val="0"/>
      <w:divBdr>
        <w:top w:val="none" w:sz="0" w:space="0" w:color="auto"/>
        <w:left w:val="none" w:sz="0" w:space="0" w:color="auto"/>
        <w:bottom w:val="none" w:sz="0" w:space="0" w:color="auto"/>
        <w:right w:val="none" w:sz="0" w:space="0" w:color="auto"/>
      </w:divBdr>
    </w:div>
    <w:div w:id="996807154">
      <w:bodyDiv w:val="1"/>
      <w:marLeft w:val="0"/>
      <w:marRight w:val="0"/>
      <w:marTop w:val="0"/>
      <w:marBottom w:val="0"/>
      <w:divBdr>
        <w:top w:val="none" w:sz="0" w:space="0" w:color="auto"/>
        <w:left w:val="none" w:sz="0" w:space="0" w:color="auto"/>
        <w:bottom w:val="none" w:sz="0" w:space="0" w:color="auto"/>
        <w:right w:val="none" w:sz="0" w:space="0" w:color="auto"/>
      </w:divBdr>
    </w:div>
    <w:div w:id="1100250442">
      <w:bodyDiv w:val="1"/>
      <w:marLeft w:val="0"/>
      <w:marRight w:val="0"/>
      <w:marTop w:val="0"/>
      <w:marBottom w:val="0"/>
      <w:divBdr>
        <w:top w:val="none" w:sz="0" w:space="0" w:color="auto"/>
        <w:left w:val="none" w:sz="0" w:space="0" w:color="auto"/>
        <w:bottom w:val="none" w:sz="0" w:space="0" w:color="auto"/>
        <w:right w:val="none" w:sz="0" w:space="0" w:color="auto"/>
      </w:divBdr>
    </w:div>
    <w:div w:id="1228803175">
      <w:bodyDiv w:val="1"/>
      <w:marLeft w:val="0"/>
      <w:marRight w:val="0"/>
      <w:marTop w:val="0"/>
      <w:marBottom w:val="0"/>
      <w:divBdr>
        <w:top w:val="none" w:sz="0" w:space="0" w:color="auto"/>
        <w:left w:val="none" w:sz="0" w:space="0" w:color="auto"/>
        <w:bottom w:val="none" w:sz="0" w:space="0" w:color="auto"/>
        <w:right w:val="none" w:sz="0" w:space="0" w:color="auto"/>
      </w:divBdr>
    </w:div>
    <w:div w:id="1242837994">
      <w:bodyDiv w:val="1"/>
      <w:marLeft w:val="0"/>
      <w:marRight w:val="0"/>
      <w:marTop w:val="0"/>
      <w:marBottom w:val="0"/>
      <w:divBdr>
        <w:top w:val="none" w:sz="0" w:space="0" w:color="auto"/>
        <w:left w:val="none" w:sz="0" w:space="0" w:color="auto"/>
        <w:bottom w:val="none" w:sz="0" w:space="0" w:color="auto"/>
        <w:right w:val="none" w:sz="0" w:space="0" w:color="auto"/>
      </w:divBdr>
    </w:div>
    <w:div w:id="1319380147">
      <w:bodyDiv w:val="1"/>
      <w:marLeft w:val="0"/>
      <w:marRight w:val="0"/>
      <w:marTop w:val="0"/>
      <w:marBottom w:val="0"/>
      <w:divBdr>
        <w:top w:val="none" w:sz="0" w:space="0" w:color="auto"/>
        <w:left w:val="none" w:sz="0" w:space="0" w:color="auto"/>
        <w:bottom w:val="none" w:sz="0" w:space="0" w:color="auto"/>
        <w:right w:val="none" w:sz="0" w:space="0" w:color="auto"/>
      </w:divBdr>
    </w:div>
    <w:div w:id="1323893435">
      <w:bodyDiv w:val="1"/>
      <w:marLeft w:val="0"/>
      <w:marRight w:val="0"/>
      <w:marTop w:val="0"/>
      <w:marBottom w:val="0"/>
      <w:divBdr>
        <w:top w:val="none" w:sz="0" w:space="0" w:color="auto"/>
        <w:left w:val="none" w:sz="0" w:space="0" w:color="auto"/>
        <w:bottom w:val="none" w:sz="0" w:space="0" w:color="auto"/>
        <w:right w:val="none" w:sz="0" w:space="0" w:color="auto"/>
      </w:divBdr>
    </w:div>
    <w:div w:id="1530993858">
      <w:bodyDiv w:val="1"/>
      <w:marLeft w:val="0"/>
      <w:marRight w:val="0"/>
      <w:marTop w:val="0"/>
      <w:marBottom w:val="0"/>
      <w:divBdr>
        <w:top w:val="none" w:sz="0" w:space="0" w:color="auto"/>
        <w:left w:val="none" w:sz="0" w:space="0" w:color="auto"/>
        <w:bottom w:val="none" w:sz="0" w:space="0" w:color="auto"/>
        <w:right w:val="none" w:sz="0" w:space="0" w:color="auto"/>
      </w:divBdr>
    </w:div>
    <w:div w:id="1574388444">
      <w:bodyDiv w:val="1"/>
      <w:marLeft w:val="0"/>
      <w:marRight w:val="0"/>
      <w:marTop w:val="0"/>
      <w:marBottom w:val="0"/>
      <w:divBdr>
        <w:top w:val="none" w:sz="0" w:space="0" w:color="auto"/>
        <w:left w:val="none" w:sz="0" w:space="0" w:color="auto"/>
        <w:bottom w:val="none" w:sz="0" w:space="0" w:color="auto"/>
        <w:right w:val="none" w:sz="0" w:space="0" w:color="auto"/>
      </w:divBdr>
      <w:divsChild>
        <w:div w:id="1561285499">
          <w:marLeft w:val="360"/>
          <w:marRight w:val="0"/>
          <w:marTop w:val="0"/>
          <w:marBottom w:val="0"/>
          <w:divBdr>
            <w:top w:val="none" w:sz="0" w:space="0" w:color="auto"/>
            <w:left w:val="none" w:sz="0" w:space="0" w:color="auto"/>
            <w:bottom w:val="none" w:sz="0" w:space="0" w:color="auto"/>
            <w:right w:val="none" w:sz="0" w:space="0" w:color="auto"/>
          </w:divBdr>
        </w:div>
        <w:div w:id="779838398">
          <w:marLeft w:val="994"/>
          <w:marRight w:val="0"/>
          <w:marTop w:val="0"/>
          <w:marBottom w:val="0"/>
          <w:divBdr>
            <w:top w:val="none" w:sz="0" w:space="0" w:color="auto"/>
            <w:left w:val="none" w:sz="0" w:space="0" w:color="auto"/>
            <w:bottom w:val="none" w:sz="0" w:space="0" w:color="auto"/>
            <w:right w:val="none" w:sz="0" w:space="0" w:color="auto"/>
          </w:divBdr>
        </w:div>
        <w:div w:id="599024784">
          <w:marLeft w:val="994"/>
          <w:marRight w:val="0"/>
          <w:marTop w:val="0"/>
          <w:marBottom w:val="0"/>
          <w:divBdr>
            <w:top w:val="none" w:sz="0" w:space="0" w:color="auto"/>
            <w:left w:val="none" w:sz="0" w:space="0" w:color="auto"/>
            <w:bottom w:val="none" w:sz="0" w:space="0" w:color="auto"/>
            <w:right w:val="none" w:sz="0" w:space="0" w:color="auto"/>
          </w:divBdr>
        </w:div>
        <w:div w:id="431052605">
          <w:marLeft w:val="994"/>
          <w:marRight w:val="0"/>
          <w:marTop w:val="0"/>
          <w:marBottom w:val="0"/>
          <w:divBdr>
            <w:top w:val="none" w:sz="0" w:space="0" w:color="auto"/>
            <w:left w:val="none" w:sz="0" w:space="0" w:color="auto"/>
            <w:bottom w:val="none" w:sz="0" w:space="0" w:color="auto"/>
            <w:right w:val="none" w:sz="0" w:space="0" w:color="auto"/>
          </w:divBdr>
        </w:div>
        <w:div w:id="505902998">
          <w:marLeft w:val="360"/>
          <w:marRight w:val="0"/>
          <w:marTop w:val="0"/>
          <w:marBottom w:val="0"/>
          <w:divBdr>
            <w:top w:val="none" w:sz="0" w:space="0" w:color="auto"/>
            <w:left w:val="none" w:sz="0" w:space="0" w:color="auto"/>
            <w:bottom w:val="none" w:sz="0" w:space="0" w:color="auto"/>
            <w:right w:val="none" w:sz="0" w:space="0" w:color="auto"/>
          </w:divBdr>
        </w:div>
        <w:div w:id="1736198365">
          <w:marLeft w:val="994"/>
          <w:marRight w:val="0"/>
          <w:marTop w:val="0"/>
          <w:marBottom w:val="0"/>
          <w:divBdr>
            <w:top w:val="none" w:sz="0" w:space="0" w:color="auto"/>
            <w:left w:val="none" w:sz="0" w:space="0" w:color="auto"/>
            <w:bottom w:val="none" w:sz="0" w:space="0" w:color="auto"/>
            <w:right w:val="none" w:sz="0" w:space="0" w:color="auto"/>
          </w:divBdr>
        </w:div>
      </w:divsChild>
    </w:div>
    <w:div w:id="1720124966">
      <w:bodyDiv w:val="1"/>
      <w:marLeft w:val="0"/>
      <w:marRight w:val="0"/>
      <w:marTop w:val="0"/>
      <w:marBottom w:val="0"/>
      <w:divBdr>
        <w:top w:val="none" w:sz="0" w:space="0" w:color="auto"/>
        <w:left w:val="none" w:sz="0" w:space="0" w:color="auto"/>
        <w:bottom w:val="none" w:sz="0" w:space="0" w:color="auto"/>
        <w:right w:val="none" w:sz="0" w:space="0" w:color="auto"/>
      </w:divBdr>
    </w:div>
    <w:div w:id="1930036744">
      <w:bodyDiv w:val="1"/>
      <w:marLeft w:val="0"/>
      <w:marRight w:val="0"/>
      <w:marTop w:val="0"/>
      <w:marBottom w:val="0"/>
      <w:divBdr>
        <w:top w:val="none" w:sz="0" w:space="0" w:color="auto"/>
        <w:left w:val="none" w:sz="0" w:space="0" w:color="auto"/>
        <w:bottom w:val="none" w:sz="0" w:space="0" w:color="auto"/>
        <w:right w:val="none" w:sz="0" w:space="0" w:color="auto"/>
      </w:divBdr>
    </w:div>
    <w:div w:id="20248170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15000"/>
          </a:lnSpc>
          <a:spcBef>
            <a:spcPts val="1000"/>
          </a:spcBef>
          <a:spcAft>
            <a:spcPts val="0"/>
          </a:spcAft>
          <a:buClrTx/>
          <a:buSzTx/>
          <a:buFontTx/>
          <a:buNone/>
          <a:tabLst/>
          <a:defRPr kumimoji="0" sz="1100" b="0" i="0" u="none" strike="noStrike" cap="none" spc="0" normalizeH="0" baseline="0">
            <a:ln>
              <a:noFill/>
            </a:ln>
            <a:solidFill>
              <a:srgbClr val="000000"/>
            </a:solidFill>
            <a:effectLst/>
            <a:uFill>
              <a:solidFill>
                <a:srgbClr val="000000"/>
              </a:solidFill>
            </a:uFill>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A24420-E065-40FD-AC4B-0BFF5DD5D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7292</Words>
  <Characters>41565</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Bea Wilkinson</cp:lastModifiedBy>
  <cp:revision>4</cp:revision>
  <cp:lastPrinted>2018-09-28T14:16:00Z</cp:lastPrinted>
  <dcterms:created xsi:type="dcterms:W3CDTF">2022-06-27T12:11:00Z</dcterms:created>
  <dcterms:modified xsi:type="dcterms:W3CDTF">2024-03-06T10:50:00Z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ca96fd8-5f9a-4146-8576-c9b4c82bae20_Enabled">
    <vt:lpwstr>true</vt:lpwstr>
  </property>
  <property fmtid="{D5CDD505-2E9C-101B-9397-08002B2CF9AE}" pid="3" name="MSIP_Label_8ca96fd8-5f9a-4146-8576-c9b4c82bae20_SetDate">
    <vt:lpwstr>2021-12-03T11:59:10Z</vt:lpwstr>
  </property>
  <property fmtid="{D5CDD505-2E9C-101B-9397-08002B2CF9AE}" pid="4" name="MSIP_Label_8ca96fd8-5f9a-4146-8576-c9b4c82bae20_Method">
    <vt:lpwstr>Standard</vt:lpwstr>
  </property>
  <property fmtid="{D5CDD505-2E9C-101B-9397-08002B2CF9AE}" pid="5" name="MSIP_Label_8ca96fd8-5f9a-4146-8576-c9b4c82bae20_Name">
    <vt:lpwstr>OFFICIAL</vt:lpwstr>
  </property>
  <property fmtid="{D5CDD505-2E9C-101B-9397-08002B2CF9AE}" pid="6" name="MSIP_Label_8ca96fd8-5f9a-4146-8576-c9b4c82bae20_SiteId">
    <vt:lpwstr>680d633d-1744-457e-8440-60d694f69e7b</vt:lpwstr>
  </property>
  <property fmtid="{D5CDD505-2E9C-101B-9397-08002B2CF9AE}" pid="7" name="MSIP_Label_8ca96fd8-5f9a-4146-8576-c9b4c82bae20_ActionId">
    <vt:lpwstr>922679be-7c33-4c16-a8d8-cfa9c7b03bae</vt:lpwstr>
  </property>
  <property fmtid="{D5CDD505-2E9C-101B-9397-08002B2CF9AE}" pid="8" name="MSIP_Label_8ca96fd8-5f9a-4146-8576-c9b4c82bae20_ContentBits">
    <vt:lpwstr>0</vt:lpwstr>
  </property>
</Properties>
</file>